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08DF8" w14:textId="77777777" w:rsidR="00F14E63" w:rsidRPr="002A0CB1" w:rsidRDefault="00F14E63" w:rsidP="0043758D">
      <w:pPr>
        <w:snapToGrid w:val="0"/>
        <w:spacing w:before="240" w:line="240" w:lineRule="auto"/>
        <w:jc w:val="center"/>
        <w:outlineLvl w:val="0"/>
        <w:rPr>
          <w:rFonts w:ascii="Verdana" w:eastAsia="Times New Roman" w:hAnsi="Verdana" w:cs="Times New Roman"/>
          <w:b/>
          <w:smallCaps/>
          <w:sz w:val="20"/>
          <w:szCs w:val="20"/>
          <w:lang w:val="ru-RU"/>
        </w:rPr>
      </w:pPr>
      <w:bookmarkStart w:id="0" w:name="_GoBack"/>
      <w:bookmarkEnd w:id="0"/>
      <w:r w:rsidRPr="002A0CB1">
        <w:rPr>
          <w:rFonts w:ascii="Verdana" w:eastAsia="Times New Roman" w:hAnsi="Verdana" w:cs="Times New Roman"/>
          <w:b/>
          <w:smallCaps/>
          <w:sz w:val="20"/>
          <w:szCs w:val="20"/>
          <w:lang w:val="bg-BG"/>
        </w:rPr>
        <w:t>ИНДЕКСИ НА ЦЕНИ НА ПРОИЗВОДИТЕЛ В ПРОМИШЛЕНОСТТА,</w:t>
      </w:r>
    </w:p>
    <w:p w14:paraId="4A134E3E" w14:textId="63087B5C" w:rsidR="00F14E63" w:rsidRDefault="00CF14AE" w:rsidP="00F14E63">
      <w:pPr>
        <w:snapToGrid w:val="0"/>
        <w:spacing w:before="160" w:line="360" w:lineRule="auto"/>
        <w:jc w:val="center"/>
        <w:outlineLvl w:val="0"/>
        <w:rPr>
          <w:rFonts w:ascii="Verdana" w:eastAsia="Times New Roman" w:hAnsi="Verdana" w:cs="Times New Roman"/>
          <w:b/>
          <w:smallCaps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/>
          <w:smallCaps/>
          <w:sz w:val="20"/>
          <w:szCs w:val="20"/>
          <w:lang w:val="bg-BG"/>
        </w:rPr>
        <w:t>АПРИЛ</w:t>
      </w:r>
      <w:r w:rsidR="002445FF">
        <w:rPr>
          <w:rFonts w:ascii="Verdana" w:eastAsia="Times New Roman" w:hAnsi="Verdana" w:cs="Times New Roman"/>
          <w:b/>
          <w:smallCaps/>
          <w:sz w:val="20"/>
          <w:szCs w:val="20"/>
          <w:lang w:val="bg-BG"/>
        </w:rPr>
        <w:t xml:space="preserve"> 2025</w:t>
      </w:r>
      <w:r w:rsidR="00F14E63" w:rsidRPr="002A0CB1">
        <w:rPr>
          <w:rFonts w:ascii="Verdana" w:eastAsia="Times New Roman" w:hAnsi="Verdana" w:cs="Times New Roman"/>
          <w:b/>
          <w:smallCaps/>
          <w:sz w:val="20"/>
          <w:szCs w:val="20"/>
          <w:lang w:val="bg-BG"/>
        </w:rPr>
        <w:t xml:space="preserve"> ГОДИНА </w:t>
      </w:r>
    </w:p>
    <w:p w14:paraId="61AD709F" w14:textId="77777777" w:rsidR="00F14E63" w:rsidRPr="00BC7A59" w:rsidRDefault="00BC7A59" w:rsidP="00EB5510">
      <w:pPr>
        <w:spacing w:before="160" w:line="360" w:lineRule="auto"/>
        <w:ind w:firstLine="567"/>
        <w:jc w:val="both"/>
        <w:rPr>
          <w:rFonts w:ascii="Verdana" w:eastAsia="Μοντέρνα" w:hAnsi="Verdana" w:cs="Times New Roman"/>
          <w:b/>
          <w:sz w:val="20"/>
          <w:szCs w:val="20"/>
          <w:lang w:val="ru-RU" w:eastAsia="bg-BG"/>
        </w:rPr>
      </w:pPr>
      <w:r w:rsidRPr="00BC7A59">
        <w:rPr>
          <w:rFonts w:ascii="Verdana" w:eastAsia="Μοντέρνα" w:hAnsi="Verdana" w:cs="Times New Roman"/>
          <w:b/>
          <w:sz w:val="20"/>
          <w:szCs w:val="20"/>
          <w:lang w:val="ru-RU" w:eastAsia="bg-BG"/>
        </w:rPr>
        <w:t>1.</w:t>
      </w:r>
      <w:r w:rsidR="00F3451D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="00F14E63" w:rsidRPr="00BC7A59">
        <w:rPr>
          <w:rFonts w:ascii="Verdana" w:eastAsia="Μοντέρνα" w:hAnsi="Verdana" w:cs="Times New Roman"/>
          <w:b/>
          <w:sz w:val="20"/>
          <w:szCs w:val="20"/>
          <w:lang w:val="ru-RU" w:eastAsia="bg-BG"/>
        </w:rPr>
        <w:t>Общ индекс на цените на производител в промишлеността</w:t>
      </w:r>
    </w:p>
    <w:p w14:paraId="55C66445" w14:textId="020F002B" w:rsidR="00F14E63" w:rsidRPr="00BA3217" w:rsidRDefault="00F14E63" w:rsidP="00BC7A59">
      <w:pPr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2A0CB1">
        <w:rPr>
          <w:rFonts w:ascii="Verdana" w:eastAsia="Μοντέρνα" w:hAnsi="Verdana" w:cs="Times New Roman"/>
          <w:b/>
          <w:sz w:val="20"/>
          <w:szCs w:val="20"/>
          <w:lang w:val="bg-BG" w:eastAsia="bg-BG"/>
        </w:rPr>
        <w:t xml:space="preserve">Общият индекс на цените на производител </w:t>
      </w:r>
      <w:r w:rsidR="005056AF">
        <w:rPr>
          <w:rFonts w:ascii="Verdana" w:hAnsi="Verdana"/>
          <w:sz w:val="20"/>
          <w:szCs w:val="20"/>
          <w:lang w:val="bg-BG"/>
        </w:rPr>
        <w:t>намалява</w:t>
      </w:r>
      <w:r w:rsidR="003809DF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с </w:t>
      </w:r>
      <w:r w:rsidR="00CF637E">
        <w:rPr>
          <w:rFonts w:ascii="Verdana" w:eastAsia="Μοντέρνα" w:hAnsi="Verdana" w:cs="Times New Roman"/>
          <w:sz w:val="20"/>
          <w:szCs w:val="20"/>
          <w:lang w:val="bg-BG" w:eastAsia="bg-BG"/>
        </w:rPr>
        <w:t>4.4</w:t>
      </w:r>
      <w:r w:rsidR="003809DF" w:rsidRPr="00BA3217">
        <w:rPr>
          <w:rFonts w:ascii="Verdana" w:eastAsia="Μοντέρνα" w:hAnsi="Verdana" w:cs="Times New Roman"/>
          <w:sz w:val="20"/>
          <w:szCs w:val="20"/>
          <w:lang w:val="bg-BG" w:eastAsia="bg-BG"/>
        </w:rPr>
        <w:t>%</w:t>
      </w:r>
      <w:r w:rsidR="00CF637E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през април</w:t>
      </w:r>
      <w:r w:rsidR="003809DF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2025</w:t>
      </w:r>
      <w:r w:rsidRPr="002A0CB1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г. сп</w:t>
      </w:r>
      <w:r w:rsidR="005056AF">
        <w:rPr>
          <w:rFonts w:ascii="Verdana" w:eastAsia="Μοντέρνα" w:hAnsi="Verdana" w:cs="Times New Roman"/>
          <w:sz w:val="20"/>
          <w:szCs w:val="20"/>
          <w:lang w:val="bg-BG" w:eastAsia="bg-BG"/>
        </w:rPr>
        <w:t>рямо предходния месец. По-ниски</w:t>
      </w:r>
      <w:r w:rsidRPr="002A0CB1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цени се наблюдават</w:t>
      </w:r>
      <w:r w:rsidR="005056AF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при</w:t>
      </w:r>
      <w:r w:rsidR="005056AF" w:rsidRPr="00BA3217">
        <w:rPr>
          <w:rFonts w:ascii="Verdana" w:hAnsi="Verdana"/>
          <w:sz w:val="20"/>
          <w:szCs w:val="20"/>
          <w:lang w:val="bg-BG"/>
        </w:rPr>
        <w:t xml:space="preserve"> </w:t>
      </w:r>
      <w:r w:rsidR="005056AF" w:rsidRPr="002A0CB1">
        <w:rPr>
          <w:rFonts w:ascii="Verdana" w:eastAsia="Μοντέρνα" w:hAnsi="Verdana" w:cs="Times New Roman"/>
          <w:sz w:val="20"/>
          <w:szCs w:val="20"/>
          <w:lang w:val="bg-BG" w:eastAsia="bg-BG"/>
        </w:rPr>
        <w:t>производството и разпределението на електрич</w:t>
      </w:r>
      <w:r w:rsidR="005056AF">
        <w:rPr>
          <w:rFonts w:ascii="Verdana" w:eastAsia="Μοντέρνα" w:hAnsi="Verdana" w:cs="Times New Roman"/>
          <w:sz w:val="20"/>
          <w:szCs w:val="20"/>
          <w:lang w:val="bg-BG" w:eastAsia="bg-BG"/>
        </w:rPr>
        <w:t>е</w:t>
      </w:r>
      <w:r w:rsidR="00CF637E">
        <w:rPr>
          <w:rFonts w:ascii="Verdana" w:eastAsia="Μοντέρνα" w:hAnsi="Verdana" w:cs="Times New Roman"/>
          <w:sz w:val="20"/>
          <w:szCs w:val="20"/>
          <w:lang w:val="bg-BG" w:eastAsia="bg-BG"/>
        </w:rPr>
        <w:t>ска и топлоенергия и газ - с 13.0</w:t>
      </w:r>
      <w:r w:rsidR="005056AF">
        <w:rPr>
          <w:rFonts w:ascii="Verdana" w:eastAsia="Μοντέρνα" w:hAnsi="Verdana" w:cs="Times New Roman"/>
          <w:sz w:val="20"/>
          <w:szCs w:val="20"/>
          <w:lang w:val="bg-BG" w:eastAsia="bg-BG"/>
        </w:rPr>
        <w:t>%,</w:t>
      </w:r>
      <w:r w:rsidR="00D57916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="000344A9">
        <w:rPr>
          <w:rFonts w:ascii="Verdana" w:eastAsia="Μοντέρνα" w:hAnsi="Verdana" w:cs="Times New Roman"/>
          <w:sz w:val="20"/>
          <w:szCs w:val="20"/>
          <w:lang w:val="bg-BG" w:eastAsia="bg-BG"/>
        </w:rPr>
        <w:t>в</w:t>
      </w:r>
      <w:r w:rsidRPr="00BA3217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</w:t>
      </w:r>
      <w:r w:rsidR="000344A9" w:rsidRPr="00BA3217">
        <w:rPr>
          <w:rFonts w:ascii="Verdana" w:eastAsia="Μοντέρνα" w:hAnsi="Verdana" w:cs="Times New Roman"/>
          <w:sz w:val="20"/>
          <w:szCs w:val="20"/>
          <w:lang w:val="bg-BG" w:eastAsia="bg-BG"/>
        </w:rPr>
        <w:t>пре</w:t>
      </w:r>
      <w:r w:rsidR="00CF637E">
        <w:rPr>
          <w:rFonts w:ascii="Verdana" w:eastAsia="Μοντέρνα" w:hAnsi="Verdana" w:cs="Times New Roman"/>
          <w:sz w:val="20"/>
          <w:szCs w:val="20"/>
          <w:lang w:val="bg-BG" w:eastAsia="bg-BG"/>
        </w:rPr>
        <w:t>работващата промишленост - с 1.0</w:t>
      </w:r>
      <w:r w:rsidR="000344A9" w:rsidRPr="00BA3217">
        <w:rPr>
          <w:rFonts w:ascii="Verdana" w:eastAsia="Μοντέρνα" w:hAnsi="Verdana" w:cs="Times New Roman"/>
          <w:sz w:val="20"/>
          <w:szCs w:val="20"/>
          <w:lang w:val="bg-BG" w:eastAsia="bg-BG"/>
        </w:rPr>
        <w:t>%,</w:t>
      </w:r>
      <w:r w:rsidR="00CF637E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и</w:t>
      </w:r>
      <w:r w:rsidR="000344A9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</w:t>
      </w:r>
      <w:r w:rsidR="005056AF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в </w:t>
      </w:r>
      <w:proofErr w:type="spellStart"/>
      <w:r w:rsidR="005056AF">
        <w:rPr>
          <w:rFonts w:ascii="Verdana" w:eastAsia="Μοντέρνα" w:hAnsi="Verdana" w:cs="Times New Roman"/>
          <w:sz w:val="20"/>
          <w:szCs w:val="20"/>
          <w:lang w:val="bg-BG" w:eastAsia="bg-BG"/>
        </w:rPr>
        <w:t>добивната</w:t>
      </w:r>
      <w:proofErr w:type="spellEnd"/>
      <w:r w:rsidR="005056AF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промишленост </w:t>
      </w:r>
      <w:r w:rsidR="00CF637E">
        <w:rPr>
          <w:rFonts w:ascii="Verdana" w:eastAsia="Μοντέρνα" w:hAnsi="Verdana" w:cs="Times New Roman"/>
          <w:sz w:val="20"/>
          <w:szCs w:val="20"/>
          <w:lang w:val="bg-BG" w:eastAsia="bg-BG"/>
        </w:rPr>
        <w:t>- с</w:t>
      </w:r>
      <w:r w:rsidR="005056AF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</w:t>
      </w:r>
      <w:r w:rsidR="00CF637E">
        <w:rPr>
          <w:rFonts w:ascii="Verdana" w:eastAsia="Μοντέρνα" w:hAnsi="Verdana" w:cs="Times New Roman"/>
          <w:sz w:val="20"/>
          <w:szCs w:val="20"/>
          <w:lang w:val="bg-BG" w:eastAsia="bg-BG"/>
        </w:rPr>
        <w:t>0.9</w:t>
      </w:r>
      <w:r w:rsidR="000344A9" w:rsidRPr="00BA3217">
        <w:rPr>
          <w:rFonts w:ascii="Verdana" w:eastAsia="Μοντέρνα" w:hAnsi="Verdana" w:cs="Times New Roman"/>
          <w:sz w:val="20"/>
          <w:szCs w:val="20"/>
          <w:lang w:val="bg-BG" w:eastAsia="bg-BG"/>
        </w:rPr>
        <w:t>%</w:t>
      </w:r>
      <w:r w:rsidR="000344A9">
        <w:rPr>
          <w:rFonts w:ascii="Verdana" w:eastAsia="Μοντέρνα" w:hAnsi="Verdana" w:cs="Times New Roman"/>
          <w:sz w:val="20"/>
          <w:szCs w:val="20"/>
          <w:lang w:val="bg-BG" w:eastAsia="bg-BG"/>
        </w:rPr>
        <w:t>.</w:t>
      </w:r>
    </w:p>
    <w:p w14:paraId="3701831C" w14:textId="3930153A" w:rsidR="00F14E63" w:rsidRPr="00BA3217" w:rsidRDefault="005056AF" w:rsidP="00EB5510">
      <w:pPr>
        <w:spacing w:after="0" w:line="360" w:lineRule="auto"/>
        <w:ind w:firstLine="567"/>
        <w:jc w:val="both"/>
        <w:rPr>
          <w:rFonts w:ascii="Verdana" w:eastAsia="Times New Roman" w:hAnsi="Verdana" w:cs="Arial"/>
          <w:color w:val="000000"/>
          <w:sz w:val="20"/>
          <w:szCs w:val="20"/>
          <w:lang w:val="bg-BG" w:eastAsia="bg-BG"/>
        </w:rPr>
      </w:pPr>
      <w:r>
        <w:rPr>
          <w:rFonts w:ascii="Verdana" w:eastAsia="Μοντέρνα" w:hAnsi="Verdana" w:cs="Times New Roman"/>
          <w:sz w:val="20"/>
          <w:szCs w:val="20"/>
          <w:lang w:val="bg-BG" w:eastAsia="bg-BG"/>
        </w:rPr>
        <w:t>Понижение</w:t>
      </w:r>
      <w:r w:rsidR="00F14E63" w:rsidRPr="00BA3217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на цените в преработващата промишленост е регистрирано при: </w:t>
      </w:r>
      <w:r>
        <w:rPr>
          <w:rFonts w:ascii="Verdana" w:eastAsia="Μοντέρνα" w:hAnsi="Verdana" w:cs="Times New Roman"/>
          <w:sz w:val="20"/>
          <w:szCs w:val="20"/>
          <w:lang w:val="bg-BG" w:eastAsia="bg-BG"/>
        </w:rPr>
        <w:t>производ</w:t>
      </w:r>
      <w:r w:rsidR="00CF637E">
        <w:rPr>
          <w:rFonts w:ascii="Verdana" w:eastAsia="Μοντέρνα" w:hAnsi="Verdana" w:cs="Times New Roman"/>
          <w:sz w:val="20"/>
          <w:szCs w:val="20"/>
          <w:lang w:val="bg-BG" w:eastAsia="bg-BG"/>
        </w:rPr>
        <w:t>ството на основни метали - с 4.4</w:t>
      </w:r>
      <w:r>
        <w:rPr>
          <w:rFonts w:ascii="Verdana" w:eastAsia="Μοντέρνα" w:hAnsi="Verdana" w:cs="Times New Roman"/>
          <w:sz w:val="20"/>
          <w:szCs w:val="20"/>
          <w:lang w:val="bg-BG" w:eastAsia="bg-BG"/>
        </w:rPr>
        <w:t>%,</w:t>
      </w:r>
      <w:r w:rsidR="00CF637E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</w:t>
      </w:r>
      <w:r w:rsidR="00E52D7B" w:rsidRPr="006B4EF0">
        <w:rPr>
          <w:rFonts w:ascii="Verdana" w:eastAsia="Times New Roman" w:hAnsi="Verdana" w:cs="Times New Roman"/>
          <w:sz w:val="20"/>
          <w:szCs w:val="20"/>
          <w:lang w:val="bg-BG" w:eastAsia="bg-BG"/>
        </w:rPr>
        <w:t>обработката на кожи; производство на обувки и други изделия от обработени кожи без косъм</w:t>
      </w:r>
      <w:r w:rsidR="00E52D7B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</w:t>
      </w:r>
      <w:r w:rsidR="00CF637E">
        <w:rPr>
          <w:rFonts w:ascii="Verdana" w:eastAsia="Μοντέρνα" w:hAnsi="Verdana" w:cs="Times New Roman"/>
          <w:sz w:val="20"/>
          <w:szCs w:val="20"/>
          <w:lang w:val="bg-BG" w:eastAsia="bg-BG"/>
        </w:rPr>
        <w:t>- с 3.2%, производството на химични продукти - с 2.7</w:t>
      </w:r>
      <w:r w:rsidR="00C06E1A">
        <w:rPr>
          <w:rFonts w:ascii="Verdana" w:eastAsia="Μοντέρνα" w:hAnsi="Verdana" w:cs="Times New Roman"/>
          <w:sz w:val="20"/>
          <w:szCs w:val="20"/>
          <w:lang w:eastAsia="bg-BG"/>
        </w:rPr>
        <w:t>%</w:t>
      </w:r>
      <w:r w:rsidR="00CF637E">
        <w:rPr>
          <w:rFonts w:ascii="Verdana" w:eastAsia="Μοντέρνα" w:hAnsi="Verdana" w:cs="Times New Roman"/>
          <w:sz w:val="20"/>
          <w:szCs w:val="20"/>
          <w:lang w:val="bg-BG" w:eastAsia="bg-BG"/>
        </w:rPr>
        <w:t>.</w:t>
      </w:r>
      <w:r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</w:t>
      </w:r>
      <w:r w:rsidR="00CF637E">
        <w:rPr>
          <w:rFonts w:ascii="Verdana" w:eastAsia="Μοντέρνα" w:hAnsi="Verdana" w:cs="Times New Roman"/>
          <w:sz w:val="20"/>
          <w:szCs w:val="20"/>
          <w:lang w:val="bg-BG" w:eastAsia="bg-BG"/>
        </w:rPr>
        <w:t>У</w:t>
      </w:r>
      <w:r>
        <w:rPr>
          <w:rFonts w:ascii="Verdana" w:eastAsia="Μοντέρνα" w:hAnsi="Verdana" w:cs="Times New Roman"/>
          <w:sz w:val="20"/>
          <w:szCs w:val="20"/>
          <w:lang w:val="bg-BG" w:eastAsia="bg-BG"/>
        </w:rPr>
        <w:t>величение е отчетено п</w:t>
      </w:r>
      <w:r w:rsidR="00F14E63" w:rsidRPr="00BA3217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ри </w:t>
      </w:r>
      <w:r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производството </w:t>
      </w:r>
      <w:r w:rsidR="00CF637E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на изделия от каучук и пластмаси </w:t>
      </w:r>
      <w:r w:rsidR="005D0731">
        <w:rPr>
          <w:rFonts w:ascii="Verdana" w:eastAsia="Μοντέρνα" w:hAnsi="Verdana" w:cs="Times New Roman"/>
          <w:sz w:val="20"/>
          <w:szCs w:val="20"/>
          <w:lang w:val="bg-BG" w:eastAsia="bg-BG"/>
        </w:rPr>
        <w:t>-</w:t>
      </w:r>
      <w:r w:rsidR="00CF637E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с 1.0%, производството на хранителни продукти </w:t>
      </w:r>
      <w:r w:rsidR="005D0731">
        <w:rPr>
          <w:rFonts w:ascii="Verdana" w:eastAsia="Μοντέρνα" w:hAnsi="Verdana" w:cs="Times New Roman"/>
          <w:sz w:val="20"/>
          <w:szCs w:val="20"/>
          <w:lang w:val="bg-BG" w:eastAsia="bg-BG"/>
        </w:rPr>
        <w:t>-</w:t>
      </w:r>
      <w:r w:rsidR="00CF637E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с 0.7%, </w:t>
      </w:r>
      <w:r w:rsidR="002C0EDE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и </w:t>
      </w:r>
      <w:r w:rsidR="00CF637E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производството на електрически съоръжения </w:t>
      </w:r>
      <w:r w:rsidR="005D0731">
        <w:rPr>
          <w:rFonts w:ascii="Verdana" w:eastAsia="Μοντέρνα" w:hAnsi="Verdana" w:cs="Times New Roman"/>
          <w:sz w:val="20"/>
          <w:szCs w:val="20"/>
          <w:lang w:val="bg-BG" w:eastAsia="bg-BG"/>
        </w:rPr>
        <w:t>-</w:t>
      </w:r>
      <w:r w:rsidR="00CF637E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с 0.6%.</w:t>
      </w:r>
    </w:p>
    <w:p w14:paraId="2553929E" w14:textId="5538AD56" w:rsidR="00E91128" w:rsidRDefault="00F14E63" w:rsidP="00354FFA">
      <w:pPr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BA3217">
        <w:rPr>
          <w:rFonts w:ascii="Verdana" w:eastAsia="Μοντέρνα" w:hAnsi="Verdana" w:cs="Times New Roman"/>
          <w:b/>
          <w:sz w:val="20"/>
          <w:szCs w:val="20"/>
          <w:lang w:val="bg-BG" w:eastAsia="bg-BG"/>
        </w:rPr>
        <w:t>Общият индекс на цените на производител</w:t>
      </w:r>
      <w:r w:rsidR="005D0731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през април</w:t>
      </w:r>
      <w:r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202</w:t>
      </w:r>
      <w:r w:rsidR="000A534F"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>5</w:t>
      </w:r>
      <w:r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г.</w:t>
      </w:r>
      <w:r w:rsidRPr="00BA321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5056AF">
        <w:rPr>
          <w:rFonts w:ascii="Verdana" w:eastAsia="Times New Roman" w:hAnsi="Verdana" w:cs="Times New Roman"/>
          <w:sz w:val="20"/>
          <w:szCs w:val="20"/>
          <w:lang w:val="bg-BG" w:eastAsia="bg-BG"/>
        </w:rPr>
        <w:t>е с 1</w:t>
      </w:r>
      <w:r w:rsidR="005D0731">
        <w:rPr>
          <w:rFonts w:ascii="Verdana" w:eastAsia="Times New Roman" w:hAnsi="Verdana" w:cs="Times New Roman"/>
          <w:sz w:val="20"/>
          <w:szCs w:val="20"/>
          <w:lang w:val="bg-BG" w:eastAsia="bg-BG"/>
        </w:rPr>
        <w:t>2</w:t>
      </w:r>
      <w:r w:rsidR="00857490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  <w:r w:rsidR="005D0731">
        <w:rPr>
          <w:rFonts w:ascii="Verdana" w:eastAsia="Times New Roman" w:hAnsi="Verdana" w:cs="Times New Roman"/>
          <w:sz w:val="20"/>
          <w:szCs w:val="20"/>
          <w:lang w:val="bg-BG" w:eastAsia="bg-BG"/>
        </w:rPr>
        <w:t>3</w:t>
      </w:r>
      <w:r w:rsidR="00857490">
        <w:rPr>
          <w:rFonts w:ascii="Verdana" w:eastAsia="Times New Roman" w:hAnsi="Verdana" w:cs="Times New Roman"/>
          <w:sz w:val="20"/>
          <w:szCs w:val="20"/>
          <w:lang w:val="bg-BG" w:eastAsia="bg-BG"/>
        </w:rPr>
        <w:t>% над</w:t>
      </w:r>
      <w:r w:rsidR="0085749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5D0731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нивото </w:t>
      </w:r>
      <w:r w:rsidR="002C0EDE">
        <w:rPr>
          <w:rFonts w:ascii="Verdana" w:eastAsia="Times New Roman" w:hAnsi="Verdana" w:cs="Times New Roman"/>
          <w:sz w:val="20"/>
          <w:szCs w:val="20"/>
          <w:lang w:val="bg-BG" w:eastAsia="bg-BG"/>
        </w:rPr>
        <w:t>от</w:t>
      </w:r>
      <w:r w:rsidR="005D0731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април</w:t>
      </w:r>
      <w:r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202</w:t>
      </w:r>
      <w:r w:rsidR="000A534F"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>4</w:t>
      </w:r>
      <w:r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година. Ръст на цените е регистриран</w:t>
      </w:r>
      <w:r w:rsidR="00354FFA"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при производството и разпределението на електрическа и топлоенергия и газ </w:t>
      </w:r>
      <w:r w:rsidRPr="00BA3217">
        <w:rPr>
          <w:rFonts w:ascii="Verdana" w:eastAsia="Times New Roman" w:hAnsi="Verdana" w:cs="Times New Roman"/>
          <w:sz w:val="20"/>
          <w:szCs w:val="20"/>
          <w:lang w:eastAsia="bg-BG"/>
        </w:rPr>
        <w:t>-</w:t>
      </w:r>
      <w:r w:rsidR="005D0731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с 39.4</w:t>
      </w:r>
      <w:r w:rsidR="00354FFA"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%, </w:t>
      </w:r>
      <w:r w:rsidR="008827E2"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>в</w:t>
      </w:r>
      <w:r w:rsidR="005D0731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proofErr w:type="spellStart"/>
      <w:r w:rsidR="005D0731">
        <w:rPr>
          <w:rFonts w:ascii="Verdana" w:eastAsia="Times New Roman" w:hAnsi="Verdana" w:cs="Times New Roman"/>
          <w:sz w:val="20"/>
          <w:szCs w:val="20"/>
          <w:lang w:val="bg-BG" w:eastAsia="bg-BG"/>
        </w:rPr>
        <w:t>добивната</w:t>
      </w:r>
      <w:proofErr w:type="spellEnd"/>
      <w:r w:rsidR="005D0731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промишленост </w:t>
      </w:r>
      <w:r w:rsidR="00595C55">
        <w:rPr>
          <w:rFonts w:ascii="Verdana" w:eastAsia="Times New Roman" w:hAnsi="Verdana" w:cs="Times New Roman"/>
          <w:sz w:val="20"/>
          <w:szCs w:val="20"/>
          <w:lang w:val="bg-BG" w:eastAsia="bg-BG"/>
        </w:rPr>
        <w:t>-</w:t>
      </w:r>
      <w:r w:rsidR="005D0731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с 23.9</w:t>
      </w:r>
      <w:r w:rsidR="008827E2"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%, </w:t>
      </w:r>
      <w:r w:rsidR="00A30B28"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както и </w:t>
      </w:r>
      <w:r w:rsidR="00354FFA"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>в пре</w:t>
      </w:r>
      <w:r w:rsidR="0075680D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работващата промишленост - </w:t>
      </w:r>
      <w:r w:rsidR="005D0731">
        <w:rPr>
          <w:rFonts w:ascii="Verdana" w:eastAsia="Times New Roman" w:hAnsi="Verdana" w:cs="Times New Roman"/>
          <w:sz w:val="20"/>
          <w:szCs w:val="20"/>
          <w:lang w:val="bg-BG" w:eastAsia="bg-BG"/>
        </w:rPr>
        <w:t>с 8.7</w:t>
      </w:r>
      <w:r w:rsidR="00354FFA"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>%.</w:t>
      </w:r>
      <w:r w:rsidR="00E52D7B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</w:p>
    <w:p w14:paraId="7FA341A7" w14:textId="1A292FDF" w:rsidR="006A4C8F" w:rsidRDefault="00F14E63" w:rsidP="00354FFA">
      <w:pPr>
        <w:spacing w:after="0" w:line="360" w:lineRule="auto"/>
        <w:ind w:firstLine="567"/>
        <w:jc w:val="both"/>
        <w:rPr>
          <w:rFonts w:ascii="Verdana" w:hAnsi="Verdana"/>
          <w:sz w:val="20"/>
          <w:lang w:val="bg-BG"/>
        </w:rPr>
      </w:pPr>
      <w:r w:rsidRPr="00BA3217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По-високи цени в преработващата промишленост </w:t>
      </w:r>
      <w:r w:rsidR="002B4157" w:rsidRPr="00BA3217">
        <w:rPr>
          <w:rFonts w:ascii="Verdana" w:eastAsia="Μοντέρνα" w:hAnsi="Verdana" w:cs="Times New Roman"/>
          <w:sz w:val="20"/>
          <w:szCs w:val="20"/>
          <w:lang w:val="bg-BG" w:eastAsia="bg-BG"/>
        </w:rPr>
        <w:t>се наблюдават</w:t>
      </w:r>
      <w:r w:rsidRPr="002A0CB1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при: </w:t>
      </w:r>
      <w:r w:rsidR="007A34D7">
        <w:rPr>
          <w:rFonts w:ascii="Verdana" w:eastAsia="Μοντέρνα" w:hAnsi="Verdana" w:cs="Times New Roman"/>
          <w:sz w:val="20"/>
          <w:szCs w:val="20"/>
          <w:lang w:val="bg-BG" w:eastAsia="bg-BG"/>
        </w:rPr>
        <w:t>производството на хранителни продукти</w:t>
      </w:r>
      <w:r w:rsidR="0087577C">
        <w:rPr>
          <w:rFonts w:ascii="Verdana" w:eastAsia="Μοντέρνα" w:hAnsi="Verdana" w:cs="Times New Roman"/>
          <w:sz w:val="20"/>
          <w:szCs w:val="20"/>
          <w:lang w:val="bg-BG" w:eastAsia="bg-BG"/>
        </w:rPr>
        <w:t> </w:t>
      </w:r>
      <w:r w:rsidR="005D0731">
        <w:rPr>
          <w:rFonts w:ascii="Verdana" w:eastAsia="Μοντέρνα" w:hAnsi="Verdana" w:cs="Times New Roman"/>
          <w:sz w:val="20"/>
          <w:szCs w:val="20"/>
          <w:lang w:val="bg-BG" w:eastAsia="bg-BG"/>
        </w:rPr>
        <w:t>- с 25.2</w:t>
      </w:r>
      <w:r w:rsidR="007A34D7">
        <w:rPr>
          <w:rFonts w:ascii="Verdana" w:eastAsia="Μοντέρνα" w:hAnsi="Verdana" w:cs="Times New Roman"/>
          <w:sz w:val="20"/>
          <w:szCs w:val="20"/>
          <w:lang w:val="bg-BG" w:eastAsia="bg-BG"/>
        </w:rPr>
        <w:t>%</w:t>
      </w:r>
      <w:r w:rsidR="000913E7">
        <w:rPr>
          <w:rFonts w:ascii="Verdana" w:eastAsia="Μοντέρνα" w:hAnsi="Verdana" w:cs="Times New Roman"/>
          <w:sz w:val="20"/>
          <w:szCs w:val="20"/>
          <w:lang w:val="bg-BG" w:eastAsia="bg-BG"/>
        </w:rPr>
        <w:t>,</w:t>
      </w:r>
      <w:r w:rsidR="007A34D7" w:rsidRPr="007A34D7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</w:t>
      </w:r>
      <w:r w:rsidR="005D0731">
        <w:rPr>
          <w:rFonts w:ascii="Verdana" w:eastAsia="Μοντέρνα" w:hAnsi="Verdana" w:cs="Times New Roman"/>
          <w:sz w:val="20"/>
          <w:szCs w:val="20"/>
          <w:lang w:val="bg-BG" w:eastAsia="bg-BG"/>
        </w:rPr>
        <w:t>производството на основни метали</w:t>
      </w:r>
      <w:r w:rsidR="00595C55">
        <w:rPr>
          <w:rFonts w:ascii="Verdana" w:eastAsia="Μοντέρνα" w:hAnsi="Verdana" w:cs="Times New Roman"/>
          <w:sz w:val="20"/>
          <w:szCs w:val="20"/>
          <w:lang w:val="bg-BG" w:eastAsia="bg-BG"/>
        </w:rPr>
        <w:t> </w:t>
      </w:r>
      <w:r w:rsidR="005D0731">
        <w:rPr>
          <w:rFonts w:ascii="Verdana" w:eastAsia="Μοντέρνα" w:hAnsi="Verdana" w:cs="Times New Roman"/>
          <w:sz w:val="20"/>
          <w:szCs w:val="20"/>
          <w:lang w:val="bg-BG" w:eastAsia="bg-BG"/>
        </w:rPr>
        <w:t>- с 20.4%,</w:t>
      </w:r>
      <w:r w:rsidR="00617A27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</w:t>
      </w:r>
      <w:r w:rsidR="007A34D7">
        <w:rPr>
          <w:rFonts w:ascii="Verdana" w:eastAsia="Μοντέρνα" w:hAnsi="Verdana" w:cs="Times New Roman"/>
          <w:sz w:val="20"/>
          <w:szCs w:val="20"/>
          <w:lang w:val="bg-BG" w:eastAsia="bg-BG"/>
        </w:rPr>
        <w:t>производството на</w:t>
      </w:r>
      <w:r w:rsidR="00943C0A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</w:t>
      </w:r>
      <w:r w:rsidR="005D0731">
        <w:rPr>
          <w:rFonts w:ascii="Verdana" w:eastAsia="Μοντέρνα" w:hAnsi="Verdana" w:cs="Times New Roman"/>
          <w:sz w:val="20"/>
          <w:szCs w:val="20"/>
          <w:lang w:val="bg-BG" w:eastAsia="bg-BG"/>
        </w:rPr>
        <w:t>текстил и изделия от текстил, без облекло</w:t>
      </w:r>
      <w:r w:rsidR="00943C0A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- с 1</w:t>
      </w:r>
      <w:r w:rsidR="005D0731">
        <w:rPr>
          <w:rFonts w:ascii="Verdana" w:eastAsia="Μοντέρνα" w:hAnsi="Verdana" w:cs="Times New Roman"/>
          <w:sz w:val="20"/>
          <w:szCs w:val="20"/>
          <w:lang w:val="bg-BG" w:eastAsia="bg-BG"/>
        </w:rPr>
        <w:t>4</w:t>
      </w:r>
      <w:r w:rsidR="00943C0A">
        <w:rPr>
          <w:rFonts w:ascii="Verdana" w:eastAsia="Μοντέρνα" w:hAnsi="Verdana" w:cs="Times New Roman"/>
          <w:sz w:val="20"/>
          <w:szCs w:val="20"/>
          <w:lang w:val="bg-BG" w:eastAsia="bg-BG"/>
        </w:rPr>
        <w:t>.</w:t>
      </w:r>
      <w:r w:rsidR="005D0731">
        <w:rPr>
          <w:rFonts w:ascii="Verdana" w:eastAsia="Μοντέρνα" w:hAnsi="Verdana" w:cs="Times New Roman"/>
          <w:sz w:val="20"/>
          <w:szCs w:val="20"/>
          <w:lang w:val="bg-BG" w:eastAsia="bg-BG"/>
        </w:rPr>
        <w:t>0</w:t>
      </w:r>
      <w:r w:rsidR="00943C0A">
        <w:rPr>
          <w:rFonts w:ascii="Verdana" w:eastAsia="Μοντέρνα" w:hAnsi="Verdana" w:cs="Times New Roman"/>
          <w:sz w:val="20"/>
          <w:szCs w:val="20"/>
          <w:lang w:val="bg-BG" w:eastAsia="bg-BG"/>
        </w:rPr>
        <w:t>%</w:t>
      </w:r>
      <w:r w:rsidR="007A34D7">
        <w:rPr>
          <w:rFonts w:ascii="Verdana" w:eastAsia="Μοντέρνα" w:hAnsi="Verdana" w:cs="Times New Roman"/>
          <w:sz w:val="20"/>
          <w:szCs w:val="20"/>
          <w:lang w:val="bg-BG" w:eastAsia="bg-BG"/>
        </w:rPr>
        <w:t>.</w:t>
      </w:r>
      <w:r w:rsidR="000913E7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</w:t>
      </w:r>
      <w:r w:rsidRPr="002A0CB1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Намаление на цените е отчетено при </w:t>
      </w:r>
      <w:r w:rsidR="000913E7">
        <w:rPr>
          <w:rFonts w:ascii="Verdana" w:eastAsia="Μοντέρνα" w:hAnsi="Verdana" w:cs="Times New Roman"/>
          <w:sz w:val="20"/>
          <w:szCs w:val="20"/>
          <w:lang w:val="bg-BG" w:eastAsia="bg-BG"/>
        </w:rPr>
        <w:t>производст</w:t>
      </w:r>
      <w:r w:rsidR="007A34D7">
        <w:rPr>
          <w:rFonts w:ascii="Verdana" w:eastAsia="Μοντέρνα" w:hAnsi="Verdana" w:cs="Times New Roman"/>
          <w:sz w:val="20"/>
          <w:szCs w:val="20"/>
          <w:lang w:val="bg-BG" w:eastAsia="bg-BG"/>
        </w:rPr>
        <w:t>в</w:t>
      </w:r>
      <w:r w:rsidR="00943C0A">
        <w:rPr>
          <w:rFonts w:ascii="Verdana" w:eastAsia="Μοντέρνα" w:hAnsi="Verdana" w:cs="Times New Roman"/>
          <w:sz w:val="20"/>
          <w:szCs w:val="20"/>
          <w:lang w:val="bg-BG" w:eastAsia="bg-BG"/>
        </w:rPr>
        <w:t>ото на тютюневи изделия - с 12.4</w:t>
      </w:r>
      <w:r w:rsidR="000913E7">
        <w:rPr>
          <w:rFonts w:ascii="Verdana" w:eastAsia="Μοντέρνα" w:hAnsi="Verdana" w:cs="Times New Roman"/>
          <w:sz w:val="20"/>
          <w:szCs w:val="20"/>
          <w:lang w:val="bg-BG" w:eastAsia="bg-BG"/>
        </w:rPr>
        <w:t>%</w:t>
      </w:r>
      <w:r w:rsidR="00352D3F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</w:t>
      </w:r>
      <w:r w:rsidR="001D584D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и </w:t>
      </w:r>
      <w:r w:rsidR="00595C55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при </w:t>
      </w:r>
      <w:r w:rsidR="00352D3F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производството на мебели - </w:t>
      </w:r>
      <w:r w:rsidR="00943C0A">
        <w:rPr>
          <w:rFonts w:ascii="Verdana" w:eastAsia="Μοντέρνα" w:hAnsi="Verdana" w:cs="Times New Roman"/>
          <w:sz w:val="20"/>
          <w:szCs w:val="20"/>
          <w:lang w:val="bg-BG" w:eastAsia="bg-BG"/>
        </w:rPr>
        <w:t>с</w:t>
      </w:r>
      <w:r w:rsidR="005D0731">
        <w:rPr>
          <w:rFonts w:ascii="Verdana" w:eastAsia="Μοντέρνα" w:hAnsi="Verdana" w:cs="Times New Roman"/>
          <w:sz w:val="20"/>
          <w:szCs w:val="20"/>
          <w:lang w:val="bg-BG" w:eastAsia="bg-BG"/>
        </w:rPr>
        <w:t>ъс</w:t>
      </w:r>
      <w:r w:rsidR="00943C0A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</w:t>
      </w:r>
      <w:r w:rsidR="005D0731">
        <w:rPr>
          <w:rFonts w:ascii="Verdana" w:eastAsia="Μοντέρνα" w:hAnsi="Verdana" w:cs="Times New Roman"/>
          <w:sz w:val="20"/>
          <w:szCs w:val="20"/>
          <w:lang w:val="bg-BG" w:eastAsia="bg-BG"/>
        </w:rPr>
        <w:t>7</w:t>
      </w:r>
      <w:r w:rsidR="00943C0A">
        <w:rPr>
          <w:rFonts w:ascii="Verdana" w:eastAsia="Μοντέρνα" w:hAnsi="Verdana" w:cs="Times New Roman"/>
          <w:sz w:val="20"/>
          <w:szCs w:val="20"/>
          <w:lang w:val="bg-BG" w:eastAsia="bg-BG"/>
        </w:rPr>
        <w:t>.</w:t>
      </w:r>
      <w:r w:rsidR="005D0731">
        <w:rPr>
          <w:rFonts w:ascii="Verdana" w:eastAsia="Μοντέρνα" w:hAnsi="Verdana" w:cs="Times New Roman"/>
          <w:sz w:val="20"/>
          <w:szCs w:val="20"/>
          <w:lang w:val="bg-BG" w:eastAsia="bg-BG"/>
        </w:rPr>
        <w:t>3</w:t>
      </w:r>
      <w:r w:rsidR="00352D3F">
        <w:rPr>
          <w:rFonts w:ascii="Verdana" w:eastAsia="Μοντέρνα" w:hAnsi="Verdana" w:cs="Times New Roman"/>
          <w:sz w:val="20"/>
          <w:szCs w:val="20"/>
          <w:lang w:val="bg-BG" w:eastAsia="bg-BG"/>
        </w:rPr>
        <w:t>%.</w:t>
      </w:r>
      <w:r w:rsidR="00E00C75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</w:t>
      </w:r>
    </w:p>
    <w:p w14:paraId="351A8F44" w14:textId="77777777" w:rsidR="00F14E63" w:rsidRDefault="00F14E63" w:rsidP="001440AB">
      <w:pPr>
        <w:spacing w:before="720" w:after="0" w:line="360" w:lineRule="auto"/>
        <w:ind w:firstLine="567"/>
        <w:jc w:val="both"/>
        <w:rPr>
          <w:rFonts w:ascii="Verdana" w:hAnsi="Verdana"/>
          <w:sz w:val="20"/>
          <w:lang w:val="bg-BG"/>
        </w:rPr>
      </w:pPr>
    </w:p>
    <w:p w14:paraId="56F6F73F" w14:textId="77777777" w:rsidR="00F14E63" w:rsidRDefault="00F14E63" w:rsidP="001440AB">
      <w:pPr>
        <w:spacing w:before="720" w:after="0" w:line="360" w:lineRule="auto"/>
        <w:ind w:firstLine="567"/>
        <w:jc w:val="both"/>
        <w:rPr>
          <w:rFonts w:ascii="Verdana" w:hAnsi="Verdana"/>
          <w:sz w:val="20"/>
          <w:lang w:val="bg-BG"/>
        </w:rPr>
      </w:pPr>
    </w:p>
    <w:p w14:paraId="5B781A08" w14:textId="77777777" w:rsidR="00F14E63" w:rsidRDefault="00F14E63" w:rsidP="001440AB">
      <w:pPr>
        <w:spacing w:before="720" w:after="0" w:line="360" w:lineRule="auto"/>
        <w:ind w:firstLine="567"/>
        <w:jc w:val="both"/>
        <w:rPr>
          <w:rFonts w:ascii="Verdana" w:hAnsi="Verdana"/>
          <w:sz w:val="20"/>
          <w:lang w:val="bg-BG"/>
        </w:rPr>
      </w:pPr>
    </w:p>
    <w:p w14:paraId="298B7F32" w14:textId="77777777" w:rsidR="00F14E63" w:rsidRPr="002A0CB1" w:rsidRDefault="00F14E63" w:rsidP="004A0C56">
      <w:pPr>
        <w:keepNext/>
        <w:spacing w:before="24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</w:pPr>
      <w:r w:rsidRPr="002A0CB1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lastRenderedPageBreak/>
        <w:t>Общ индекс на цените на производител в промишлеността</w:t>
      </w:r>
    </w:p>
    <w:p w14:paraId="679B7648" w14:textId="7A1D4209" w:rsidR="00F14E63" w:rsidRPr="002A0CB1" w:rsidRDefault="00F14E63" w:rsidP="00F14E63">
      <w:pPr>
        <w:keepNext/>
        <w:spacing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2A0CB1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>(2021 = 100)</w:t>
      </w:r>
      <w:r w:rsidR="000A4713">
        <w:rPr>
          <w:rFonts w:ascii="Verdana" w:eastAsia="Times New Roman" w:hAnsi="Verdana" w:cs="Times New Roman"/>
          <w:b/>
          <w:noProof/>
          <w:sz w:val="20"/>
          <w:szCs w:val="20"/>
          <w:lang w:val="bg-BG" w:eastAsia="bg-BG"/>
        </w:rPr>
        <w:drawing>
          <wp:inline distT="0" distB="0" distL="0" distR="0" wp14:anchorId="4D6C425F" wp14:editId="33C02BF6">
            <wp:extent cx="5915115" cy="406273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985" cy="4075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158F2F" w14:textId="1C9328DC" w:rsidR="00F14E63" w:rsidRPr="006B4EF0" w:rsidRDefault="00F14E63" w:rsidP="00950DEF">
      <w:pPr>
        <w:spacing w:before="160" w:line="360" w:lineRule="auto"/>
        <w:jc w:val="both"/>
        <w:rPr>
          <w:rFonts w:ascii="Verdana" w:eastAsia="Μοντέρνα" w:hAnsi="Verdana" w:cs="Times New Roman"/>
          <w:b/>
          <w:sz w:val="20"/>
          <w:szCs w:val="20"/>
          <w:lang w:val="bg-BG" w:eastAsia="bg-BG"/>
        </w:rPr>
      </w:pPr>
      <w:r w:rsidRPr="006B4EF0">
        <w:rPr>
          <w:rFonts w:ascii="Verdana" w:eastAsia="Μοντέρνα" w:hAnsi="Verdana" w:cs="Times New Roman"/>
          <w:b/>
          <w:sz w:val="20"/>
          <w:szCs w:val="20"/>
          <w:lang w:val="ru-RU" w:eastAsia="bg-BG"/>
        </w:rPr>
        <w:t>2</w:t>
      </w:r>
      <w:r w:rsidRPr="006B4EF0">
        <w:rPr>
          <w:rFonts w:ascii="Verdana" w:eastAsia="Μοντέρνα" w:hAnsi="Verdana" w:cs="Times New Roman"/>
          <w:b/>
          <w:sz w:val="20"/>
          <w:szCs w:val="20"/>
          <w:lang w:val="bg-BG" w:eastAsia="bg-BG"/>
        </w:rPr>
        <w:t>. Индекси на цените на производител на вътрешния пазар</w:t>
      </w:r>
    </w:p>
    <w:p w14:paraId="7A4F37AE" w14:textId="43501A76" w:rsidR="000D2676" w:rsidRPr="00BA3217" w:rsidRDefault="00F14E63" w:rsidP="000D2676">
      <w:pPr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BA3217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Индексът на цените на производител на вътрешния пазар </w:t>
      </w:r>
      <w:r w:rsidR="004228D2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се понижава с </w:t>
      </w:r>
      <w:r w:rsidR="00617A27">
        <w:rPr>
          <w:rFonts w:ascii="Verdana" w:eastAsia="Times New Roman" w:hAnsi="Verdana" w:cs="Times New Roman"/>
          <w:sz w:val="20"/>
          <w:szCs w:val="20"/>
          <w:lang w:val="bg-BG" w:eastAsia="bg-BG"/>
        </w:rPr>
        <w:t>5</w:t>
      </w:r>
      <w:r w:rsidR="004228D2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  <w:r w:rsidR="00617A27">
        <w:rPr>
          <w:rFonts w:ascii="Verdana" w:eastAsia="Times New Roman" w:hAnsi="Verdana" w:cs="Times New Roman"/>
          <w:sz w:val="20"/>
          <w:szCs w:val="20"/>
          <w:lang w:val="bg-BG" w:eastAsia="bg-BG"/>
        </w:rPr>
        <w:t>0</w:t>
      </w:r>
      <w:r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% </w:t>
      </w:r>
      <w:proofErr w:type="spellStart"/>
      <w:r w:rsidRPr="00BA3217">
        <w:rPr>
          <w:rFonts w:ascii="Verdana" w:eastAsia="Times New Roman" w:hAnsi="Verdana" w:cs="Times New Roman"/>
          <w:sz w:val="20"/>
          <w:szCs w:val="20"/>
          <w:lang w:val="en-GB" w:eastAsia="bg-BG"/>
        </w:rPr>
        <w:t>през</w:t>
      </w:r>
      <w:proofErr w:type="spellEnd"/>
      <w:r w:rsidR="004228D2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април</w:t>
      </w:r>
      <w:r w:rsidR="00727C16"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202</w:t>
      </w:r>
      <w:r w:rsidR="004228D2">
        <w:rPr>
          <w:rFonts w:ascii="Verdana" w:eastAsia="Times New Roman" w:hAnsi="Verdana" w:cs="Times New Roman"/>
          <w:sz w:val="20"/>
          <w:szCs w:val="20"/>
          <w:lang w:val="bg-BG" w:eastAsia="bg-BG"/>
        </w:rPr>
        <w:t>5 спрямо март</w:t>
      </w:r>
      <w:r w:rsidR="0025705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2025</w:t>
      </w:r>
      <w:r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година.</w:t>
      </w:r>
      <w:r w:rsidRPr="00BA3217">
        <w:rPr>
          <w:rFonts w:ascii="Verdana" w:eastAsia="Times New Roman" w:hAnsi="Verdana" w:cs="Times New Roman"/>
          <w:sz w:val="20"/>
          <w:szCs w:val="20"/>
          <w:lang w:val="en-GB" w:eastAsia="bg-BG"/>
        </w:rPr>
        <w:t xml:space="preserve"> </w:t>
      </w:r>
      <w:r w:rsidR="00D977C6">
        <w:rPr>
          <w:rFonts w:ascii="Verdana" w:eastAsia="Times New Roman" w:hAnsi="Verdana" w:cs="Times New Roman"/>
          <w:sz w:val="20"/>
          <w:szCs w:val="20"/>
          <w:lang w:val="bg-BG" w:eastAsia="bg-BG"/>
        </w:rPr>
        <w:t>Ц</w:t>
      </w:r>
      <w:r w:rsidR="000D2676">
        <w:rPr>
          <w:rFonts w:ascii="Verdana" w:eastAsia="Times New Roman" w:hAnsi="Verdana" w:cs="Times New Roman"/>
          <w:sz w:val="20"/>
          <w:szCs w:val="20"/>
          <w:lang w:val="bg-BG" w:eastAsia="bg-BG"/>
        </w:rPr>
        <w:t>ените намаляват п</w:t>
      </w:r>
      <w:r w:rsidR="000D2676"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>ри производството и разпределението на електрическа и топлоенергия и газ</w:t>
      </w:r>
      <w:r w:rsidR="000D2676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-</w:t>
      </w:r>
      <w:r w:rsidR="004228D2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с 11.3</w:t>
      </w:r>
      <w:r w:rsidR="000D2676">
        <w:rPr>
          <w:rFonts w:ascii="Verdana" w:eastAsia="Times New Roman" w:hAnsi="Verdana" w:cs="Times New Roman"/>
          <w:sz w:val="20"/>
          <w:szCs w:val="20"/>
          <w:lang w:val="bg-BG" w:eastAsia="bg-BG"/>
        </w:rPr>
        <w:t>%, и</w:t>
      </w:r>
      <w:r w:rsidR="000D2676" w:rsidRPr="0025705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="000D2676"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>в преработващата проми</w:t>
      </w:r>
      <w:r w:rsidR="004228D2">
        <w:rPr>
          <w:rFonts w:ascii="Verdana" w:eastAsia="Times New Roman" w:hAnsi="Verdana" w:cs="Times New Roman"/>
          <w:sz w:val="20"/>
          <w:szCs w:val="20"/>
          <w:lang w:val="bg-BG" w:eastAsia="bg-BG"/>
        </w:rPr>
        <w:t>шленост - с 0.7</w:t>
      </w:r>
      <w:r w:rsidR="000D2676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%, докато в </w:t>
      </w:r>
      <w:proofErr w:type="spellStart"/>
      <w:r w:rsidR="000D2676">
        <w:rPr>
          <w:rFonts w:ascii="Verdana" w:eastAsia="Times New Roman" w:hAnsi="Verdana" w:cs="Times New Roman"/>
          <w:sz w:val="20"/>
          <w:szCs w:val="20"/>
          <w:lang w:val="bg-BG" w:eastAsia="bg-BG"/>
        </w:rPr>
        <w:t>добивната</w:t>
      </w:r>
      <w:proofErr w:type="spellEnd"/>
      <w:r w:rsidR="000D2676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промишленос</w:t>
      </w:r>
      <w:r w:rsidR="004228D2">
        <w:rPr>
          <w:rFonts w:ascii="Verdana" w:eastAsia="Times New Roman" w:hAnsi="Verdana" w:cs="Times New Roman"/>
          <w:sz w:val="20"/>
          <w:szCs w:val="20"/>
          <w:lang w:val="bg-BG" w:eastAsia="bg-BG"/>
        </w:rPr>
        <w:t>т е отчетено повишение - с 1.0</w:t>
      </w:r>
      <w:r w:rsidR="000D2676" w:rsidRPr="00BA3217">
        <w:rPr>
          <w:rFonts w:ascii="Verdana" w:eastAsia="Times New Roman" w:hAnsi="Verdana" w:cs="Times New Roman"/>
          <w:sz w:val="20"/>
          <w:szCs w:val="20"/>
          <w:lang w:eastAsia="bg-BG"/>
        </w:rPr>
        <w:t>%</w:t>
      </w:r>
      <w:r w:rsidR="000D2676"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</w:p>
    <w:p w14:paraId="725AADD8" w14:textId="5DA39148" w:rsidR="00F14E63" w:rsidRPr="00FE4B79" w:rsidRDefault="001D584D" w:rsidP="00EB5510">
      <w:pPr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Намаление</w:t>
      </w:r>
      <w:r w:rsidR="00D977C6"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="00F14E63"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>на цените в преработващата промишленост е регистриран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о</w:t>
      </w:r>
      <w:r w:rsidR="00F14E63"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при</w:t>
      </w:r>
      <w:r w:rsidR="005A6806"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>:</w:t>
      </w:r>
      <w:r w:rsidR="00B62E9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="00E20C35" w:rsidRPr="006B4EF0">
        <w:rPr>
          <w:rFonts w:ascii="Verdana" w:eastAsia="Times New Roman" w:hAnsi="Verdana" w:cs="Times New Roman"/>
          <w:sz w:val="20"/>
          <w:szCs w:val="20"/>
          <w:lang w:val="bg-BG" w:eastAsia="bg-BG"/>
        </w:rPr>
        <w:t>обработката на кожи; производство на обувки и други изделия от обработени кожи без косъм</w:t>
      </w:r>
      <w:r w:rsidR="00B62E9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- с 8.4%, производството на химични продукти - с 4.1%, производството на основни метали - с 1.8%. </w:t>
      </w:r>
      <w:r w:rsidR="000D2676">
        <w:rPr>
          <w:rFonts w:ascii="Verdana" w:eastAsia="Times New Roman" w:hAnsi="Verdana" w:cs="Times New Roman"/>
          <w:sz w:val="20"/>
          <w:szCs w:val="20"/>
          <w:lang w:val="bg-BG" w:eastAsia="bg-BG"/>
        </w:rPr>
        <w:t>По-високи</w:t>
      </w:r>
      <w:r w:rsidR="00F14E63"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цени са отчетени при: </w:t>
      </w:r>
      <w:r w:rsidR="00B62E9F">
        <w:rPr>
          <w:rFonts w:ascii="Verdana" w:eastAsia="Times New Roman" w:hAnsi="Verdana" w:cs="Times New Roman"/>
          <w:sz w:val="20"/>
          <w:szCs w:val="20"/>
          <w:lang w:val="bg-BG" w:eastAsia="bg-BG"/>
        </w:rPr>
        <w:t>производството на облекло</w:t>
      </w:r>
      <w:r w:rsidR="000D2676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и </w:t>
      </w:r>
      <w:r w:rsidR="00B62E9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печатната дейност и възпроизвеждане на записани носители </w:t>
      </w:r>
      <w:r w:rsidR="00CE2219">
        <w:rPr>
          <w:rFonts w:ascii="Verdana" w:eastAsia="Times New Roman" w:hAnsi="Verdana" w:cs="Times New Roman"/>
          <w:sz w:val="20"/>
          <w:szCs w:val="20"/>
          <w:lang w:val="bg-BG" w:eastAsia="bg-BG"/>
        </w:rPr>
        <w:t>-</w:t>
      </w:r>
      <w:r w:rsidR="00B62E9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с по 0.6</w:t>
      </w:r>
      <w:r w:rsidR="000D2676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%, производството на </w:t>
      </w:r>
      <w:r w:rsidR="00B62E9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компютърна техника, електронни и оптични продукти </w:t>
      </w:r>
      <w:r w:rsidR="00CE2219">
        <w:rPr>
          <w:rFonts w:ascii="Verdana" w:eastAsia="Times New Roman" w:hAnsi="Verdana" w:cs="Times New Roman"/>
          <w:sz w:val="20"/>
          <w:szCs w:val="20"/>
          <w:lang w:val="bg-BG" w:eastAsia="bg-BG"/>
        </w:rPr>
        <w:t>-</w:t>
      </w:r>
      <w:r w:rsidR="00B62E9F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с 0</w:t>
      </w:r>
      <w:r w:rsidR="000D2676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  <w:r w:rsidR="00B62E9F">
        <w:rPr>
          <w:rFonts w:ascii="Verdana" w:eastAsia="Times New Roman" w:hAnsi="Verdana" w:cs="Times New Roman"/>
          <w:sz w:val="20"/>
          <w:szCs w:val="20"/>
          <w:lang w:val="bg-BG" w:eastAsia="bg-BG"/>
        </w:rPr>
        <w:t>5</w:t>
      </w:r>
      <w:r w:rsidR="000D2676">
        <w:rPr>
          <w:rFonts w:ascii="Verdana" w:eastAsia="Times New Roman" w:hAnsi="Verdana" w:cs="Times New Roman"/>
          <w:sz w:val="20"/>
          <w:szCs w:val="20"/>
          <w:lang w:val="bg-BG" w:eastAsia="bg-BG"/>
        </w:rPr>
        <w:t>%</w:t>
      </w:r>
      <w:r w:rsidR="00CE2219">
        <w:rPr>
          <w:rFonts w:ascii="Verdana" w:eastAsia="Times New Roman" w:hAnsi="Verdana" w:cs="Times New Roman"/>
          <w:sz w:val="20"/>
          <w:szCs w:val="20"/>
          <w:lang w:val="bg-BG" w:eastAsia="bg-BG"/>
        </w:rPr>
        <w:t>.</w:t>
      </w:r>
    </w:p>
    <w:p w14:paraId="1BCC2145" w14:textId="391E43C5" w:rsidR="00F14E63" w:rsidRPr="002A0CB1" w:rsidRDefault="00F14E63" w:rsidP="0043758D">
      <w:pPr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BA3217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>Индексът на цените на производител на вътрешния пазар</w:t>
      </w:r>
      <w:r w:rsidR="00F8365D"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н</w:t>
      </w:r>
      <w:r w:rsidR="00600958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араства с </w:t>
      </w:r>
      <w:r w:rsidR="00986353">
        <w:rPr>
          <w:rFonts w:ascii="Verdana" w:eastAsia="Times New Roman" w:hAnsi="Verdana" w:cs="Times New Roman"/>
          <w:sz w:val="20"/>
          <w:szCs w:val="20"/>
          <w:lang w:val="bg-BG" w:eastAsia="bg-BG"/>
        </w:rPr>
        <w:t>16.9% в сравнение с април</w:t>
      </w:r>
      <w:r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202</w:t>
      </w:r>
      <w:r w:rsidR="00951D80"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>4</w:t>
      </w:r>
      <w:r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година. </w:t>
      </w:r>
      <w:r w:rsidR="003F20B2">
        <w:rPr>
          <w:rFonts w:ascii="Verdana" w:eastAsia="Times New Roman" w:hAnsi="Verdana" w:cs="Times New Roman"/>
          <w:sz w:val="20"/>
          <w:szCs w:val="20"/>
          <w:lang w:val="bg-BG" w:eastAsia="bg-BG"/>
        </w:rPr>
        <w:t>Ръст</w:t>
      </w:r>
      <w:r w:rsidR="002B4157"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>на цените се наблюдава при производството и разпределение на електрич</w:t>
      </w:r>
      <w:r w:rsidR="00F8365D"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>ес</w:t>
      </w:r>
      <w:r w:rsidR="00CE2219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ка и топлоенергия </w:t>
      </w:r>
      <w:r w:rsidR="00986353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и газ </w:t>
      </w:r>
      <w:r w:rsidR="003C32EE">
        <w:rPr>
          <w:rFonts w:ascii="Verdana" w:eastAsia="Times New Roman" w:hAnsi="Verdana" w:cs="Times New Roman"/>
          <w:sz w:val="20"/>
          <w:szCs w:val="20"/>
          <w:lang w:val="bg-BG" w:eastAsia="bg-BG"/>
        </w:rPr>
        <w:t>-</w:t>
      </w:r>
      <w:r w:rsidR="00986353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с 47.9</w:t>
      </w:r>
      <w:r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%, </w:t>
      </w:r>
      <w:r w:rsidR="00951D80"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в </w:t>
      </w:r>
      <w:proofErr w:type="spellStart"/>
      <w:r w:rsidR="00951D80"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>добивната</w:t>
      </w:r>
      <w:proofErr w:type="spellEnd"/>
      <w:r w:rsidR="00951D80"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промишленост </w:t>
      </w:r>
      <w:r w:rsidR="00951D80" w:rsidRPr="00BA3217">
        <w:rPr>
          <w:rFonts w:ascii="Verdana" w:eastAsia="Times New Roman" w:hAnsi="Verdana" w:cs="Times New Roman"/>
          <w:sz w:val="20"/>
          <w:szCs w:val="20"/>
          <w:lang w:eastAsia="bg-BG"/>
        </w:rPr>
        <w:t>-</w:t>
      </w:r>
      <w:r w:rsidR="00986353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с 22.2</w:t>
      </w:r>
      <w:r w:rsidR="00951D80"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%, </w:t>
      </w:r>
      <w:r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>както и в пре</w:t>
      </w:r>
      <w:r w:rsidR="00951D80"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работващата промишленост - </w:t>
      </w:r>
      <w:r w:rsidR="00D977C6">
        <w:rPr>
          <w:rFonts w:ascii="Verdana" w:eastAsia="Times New Roman" w:hAnsi="Verdana" w:cs="Times New Roman"/>
          <w:sz w:val="20"/>
          <w:szCs w:val="20"/>
          <w:lang w:val="bg-BG" w:eastAsia="bg-BG"/>
        </w:rPr>
        <w:br/>
      </w:r>
      <w:r w:rsidR="00951D80"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с </w:t>
      </w:r>
      <w:r w:rsidR="00986353">
        <w:rPr>
          <w:rFonts w:ascii="Verdana" w:eastAsia="Times New Roman" w:hAnsi="Verdana" w:cs="Times New Roman"/>
          <w:sz w:val="20"/>
          <w:szCs w:val="20"/>
          <w:lang w:val="bg-BG" w:eastAsia="bg-BG"/>
        </w:rPr>
        <w:t>10.1</w:t>
      </w:r>
      <w:r w:rsidRPr="00BA3217">
        <w:rPr>
          <w:rFonts w:ascii="Verdana" w:eastAsia="Times New Roman" w:hAnsi="Verdana" w:cs="Times New Roman"/>
          <w:sz w:val="20"/>
          <w:szCs w:val="20"/>
          <w:lang w:val="bg-BG" w:eastAsia="bg-BG"/>
        </w:rPr>
        <w:t>%.</w:t>
      </w:r>
      <w:r w:rsidRPr="002A0CB1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</w:p>
    <w:p w14:paraId="012519D4" w14:textId="6E15BA0B" w:rsidR="00F14E63" w:rsidRPr="002A0CB1" w:rsidRDefault="00E20C35" w:rsidP="004A0C56">
      <w:pPr>
        <w:spacing w:before="320"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lastRenderedPageBreak/>
        <w:t>През април</w:t>
      </w:r>
      <w:r w:rsidR="00F14E63" w:rsidRPr="002A0CB1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202</w:t>
      </w:r>
      <w:r w:rsidR="004A4A3E">
        <w:rPr>
          <w:rFonts w:ascii="Verdana" w:eastAsia="Times New Roman" w:hAnsi="Verdana" w:cs="Times New Roman"/>
          <w:sz w:val="20"/>
          <w:szCs w:val="20"/>
          <w:lang w:val="bg-BG" w:eastAsia="bg-BG"/>
        </w:rPr>
        <w:t>5</w:t>
      </w:r>
      <w:r w:rsidR="00F14E63" w:rsidRPr="002A0CB1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г. </w:t>
      </w:r>
      <w:r w:rsidR="003F20B2">
        <w:rPr>
          <w:rFonts w:ascii="Verdana" w:eastAsia="Times New Roman" w:hAnsi="Verdana" w:cs="Times New Roman"/>
          <w:sz w:val="20"/>
          <w:szCs w:val="20"/>
          <w:lang w:val="bg-BG" w:eastAsia="bg-BG"/>
        </w:rPr>
        <w:t>по-високи</w:t>
      </w:r>
      <w:r w:rsidR="00F14E63" w:rsidRPr="002A0CB1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цени в преработва</w:t>
      </w:r>
      <w:r w:rsidR="00F8365D">
        <w:rPr>
          <w:rFonts w:ascii="Verdana" w:eastAsia="Times New Roman" w:hAnsi="Verdana" w:cs="Times New Roman"/>
          <w:sz w:val="20"/>
          <w:szCs w:val="20"/>
          <w:lang w:val="bg-BG" w:eastAsia="bg-BG"/>
        </w:rPr>
        <w:t>щ</w:t>
      </w:r>
      <w:r w:rsidR="000016AB">
        <w:rPr>
          <w:rFonts w:ascii="Verdana" w:eastAsia="Times New Roman" w:hAnsi="Verdana" w:cs="Times New Roman"/>
          <w:sz w:val="20"/>
          <w:szCs w:val="20"/>
          <w:lang w:val="bg-BG" w:eastAsia="bg-BG"/>
        </w:rPr>
        <w:t>ата промишленост спрямо април</w:t>
      </w:r>
      <w:r w:rsidR="00F14E63" w:rsidRPr="002A0CB1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202</w:t>
      </w:r>
      <w:r w:rsidR="004A4A3E">
        <w:rPr>
          <w:rFonts w:ascii="Verdana" w:eastAsia="Times New Roman" w:hAnsi="Verdana" w:cs="Times New Roman"/>
          <w:sz w:val="20"/>
          <w:szCs w:val="20"/>
          <w:lang w:val="bg-BG" w:eastAsia="bg-BG"/>
        </w:rPr>
        <w:t>4</w:t>
      </w:r>
      <w:r w:rsidR="00F14E63" w:rsidRPr="002A0CB1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г. </w:t>
      </w:r>
      <w:r w:rsidR="001D584D">
        <w:rPr>
          <w:rFonts w:ascii="Verdana" w:eastAsia="Times New Roman" w:hAnsi="Verdana" w:cs="Times New Roman"/>
          <w:sz w:val="20"/>
          <w:szCs w:val="20"/>
          <w:lang w:val="bg-BG" w:eastAsia="bg-BG"/>
        </w:rPr>
        <w:t>са</w:t>
      </w:r>
      <w:r w:rsidR="001D584D" w:rsidRPr="002A0CB1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="00F14E63" w:rsidRPr="002A0CB1">
        <w:rPr>
          <w:rFonts w:ascii="Verdana" w:eastAsia="Times New Roman" w:hAnsi="Verdana" w:cs="Times New Roman"/>
          <w:sz w:val="20"/>
          <w:szCs w:val="20"/>
          <w:lang w:val="bg-BG" w:eastAsia="bg-BG"/>
        </w:rPr>
        <w:t>регистриран</w:t>
      </w:r>
      <w:r w:rsidR="001D584D">
        <w:rPr>
          <w:rFonts w:ascii="Verdana" w:eastAsia="Times New Roman" w:hAnsi="Verdana" w:cs="Times New Roman"/>
          <w:sz w:val="20"/>
          <w:szCs w:val="20"/>
          <w:lang w:val="bg-BG" w:eastAsia="bg-BG"/>
        </w:rPr>
        <w:t>и</w:t>
      </w:r>
      <w:r w:rsidR="00F14E63" w:rsidRPr="002A0CB1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при: </w:t>
      </w:r>
      <w:r w:rsidR="00600958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производството на хранителни продукти - </w:t>
      </w:r>
      <w:r w:rsidR="00D977C6">
        <w:rPr>
          <w:rFonts w:ascii="Verdana" w:eastAsia="Times New Roman" w:hAnsi="Verdana" w:cs="Times New Roman"/>
          <w:sz w:val="20"/>
          <w:szCs w:val="20"/>
          <w:lang w:val="bg-BG" w:eastAsia="bg-BG"/>
        </w:rPr>
        <w:br/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с 31.6%, производството на електрически съоръжения - с 19.6%, производството на основни метали - с 18.7%, производството на напитки - с 18.6%.</w:t>
      </w:r>
      <w:r w:rsidR="00600958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 w:rsidR="002B4157">
        <w:rPr>
          <w:rFonts w:ascii="Verdana" w:eastAsia="Times New Roman" w:hAnsi="Verdana" w:cs="Times New Roman"/>
          <w:sz w:val="20"/>
          <w:szCs w:val="20"/>
          <w:lang w:val="bg-BG" w:eastAsia="bg-BG"/>
        </w:rPr>
        <w:t>По</w:t>
      </w:r>
      <w:r w:rsidR="005D6D06">
        <w:rPr>
          <w:rFonts w:ascii="Verdana" w:eastAsia="Times New Roman" w:hAnsi="Verdana" w:cs="Times New Roman"/>
          <w:sz w:val="20"/>
          <w:szCs w:val="20"/>
          <w:lang w:val="bg-BG" w:eastAsia="bg-BG"/>
        </w:rPr>
        <w:t>-ниски ц</w:t>
      </w:r>
      <w:r w:rsidR="00F14E63" w:rsidRPr="002A0CB1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ени </w:t>
      </w:r>
      <w:r w:rsidR="005D6D06">
        <w:rPr>
          <w:rFonts w:ascii="Verdana" w:eastAsia="Times New Roman" w:hAnsi="Verdana" w:cs="Times New Roman"/>
          <w:sz w:val="20"/>
          <w:szCs w:val="20"/>
          <w:lang w:val="bg-BG" w:eastAsia="bg-BG"/>
        </w:rPr>
        <w:t>са</w:t>
      </w:r>
      <w:r w:rsidR="00F14E63" w:rsidRPr="002A0CB1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отчетен</w:t>
      </w:r>
      <w:r w:rsidR="005D6D06">
        <w:rPr>
          <w:rFonts w:ascii="Verdana" w:eastAsia="Times New Roman" w:hAnsi="Verdana" w:cs="Times New Roman"/>
          <w:sz w:val="20"/>
          <w:szCs w:val="20"/>
          <w:lang w:val="bg-BG" w:eastAsia="bg-BG"/>
        </w:rPr>
        <w:t>и</w:t>
      </w:r>
      <w:r w:rsidR="00F14E63" w:rsidRPr="002A0CB1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при: </w:t>
      </w:r>
      <w:r w:rsidR="00744193" w:rsidRPr="006B4EF0">
        <w:rPr>
          <w:rFonts w:ascii="Verdana" w:eastAsia="Times New Roman" w:hAnsi="Verdana" w:cs="Times New Roman"/>
          <w:sz w:val="20"/>
          <w:szCs w:val="20"/>
          <w:lang w:val="bg-BG" w:eastAsia="bg-BG"/>
        </w:rPr>
        <w:t>обработката на кожи; производство на обувки и други изделия от обработени кожи без косъм</w:t>
      </w:r>
      <w:r w:rsidR="00744193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- с 12.9%, производството на автомобили, ремаркета и </w:t>
      </w:r>
      <w:proofErr w:type="spellStart"/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полуремаркета</w:t>
      </w:r>
      <w:proofErr w:type="spellEnd"/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- с 8.4%.</w:t>
      </w:r>
    </w:p>
    <w:p w14:paraId="26678E14" w14:textId="77777777" w:rsidR="00197532" w:rsidRDefault="00F14E63" w:rsidP="00DA5A49">
      <w:pPr>
        <w:keepNext/>
        <w:spacing w:before="16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</w:pPr>
      <w:r w:rsidRPr="002A0CB1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Фиг. </w:t>
      </w:r>
      <w:r w:rsidRPr="002A0CB1">
        <w:rPr>
          <w:rFonts w:ascii="Verdana" w:eastAsia="Times New Roman" w:hAnsi="Verdana" w:cs="Times New Roman"/>
          <w:b/>
          <w:sz w:val="20"/>
          <w:szCs w:val="20"/>
          <w:lang w:val="ru-RU" w:eastAsia="bg-BG"/>
        </w:rPr>
        <w:t>2</w:t>
      </w:r>
      <w:r w:rsidRPr="002A0CB1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. Индекси на цените на производител на вътрешния пазар в </w:t>
      </w:r>
      <w:r w:rsidR="00E75DBE" w:rsidRPr="002A0CB1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промишлеността </w:t>
      </w:r>
    </w:p>
    <w:p w14:paraId="075C919E" w14:textId="36E903BB" w:rsidR="00F14E63" w:rsidRPr="002A0CB1" w:rsidRDefault="00E75DBE" w:rsidP="00DA5A49">
      <w:pPr>
        <w:keepNext/>
        <w:spacing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</w:pPr>
      <w:r w:rsidRPr="002A0CB1">
        <w:rPr>
          <w:rFonts w:ascii="Verdana" w:eastAsia="Times New Roman" w:hAnsi="Verdana" w:cs="Times New Roman"/>
          <w:b/>
          <w:sz w:val="20"/>
          <w:szCs w:val="20"/>
          <w:lang w:val="bg-BG" w:eastAsia="bg-BG"/>
        </w:rPr>
        <w:t xml:space="preserve">(2021 = 100) </w:t>
      </w:r>
      <w:r w:rsidR="000A4713">
        <w:rPr>
          <w:rFonts w:ascii="Verdana" w:eastAsia="Times New Roman" w:hAnsi="Verdana" w:cs="Times New Roman"/>
          <w:b/>
          <w:noProof/>
          <w:sz w:val="20"/>
          <w:szCs w:val="20"/>
          <w:lang w:val="bg-BG" w:eastAsia="bg-BG"/>
        </w:rPr>
        <w:drawing>
          <wp:inline distT="0" distB="0" distL="0" distR="0" wp14:anchorId="29481F39" wp14:editId="7AA6E265">
            <wp:extent cx="5562600" cy="44209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088" cy="4449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4B0556" w14:textId="77777777" w:rsidR="00F14E63" w:rsidRPr="002A0CB1" w:rsidRDefault="00F14E63" w:rsidP="00EB5510">
      <w:pPr>
        <w:spacing w:before="240" w:line="360" w:lineRule="auto"/>
        <w:ind w:firstLine="567"/>
        <w:jc w:val="both"/>
        <w:rPr>
          <w:rFonts w:ascii="Verdana" w:eastAsia="Μοντέρνα" w:hAnsi="Verdana" w:cs="Times New Roman"/>
          <w:b/>
          <w:sz w:val="20"/>
          <w:szCs w:val="20"/>
          <w:lang w:val="bg-BG" w:eastAsia="bg-BG"/>
        </w:rPr>
      </w:pPr>
      <w:r w:rsidRPr="002A0CB1">
        <w:rPr>
          <w:rFonts w:ascii="Verdana" w:eastAsia="Μοντέρνα" w:hAnsi="Verdana" w:cs="Times New Roman"/>
          <w:b/>
          <w:sz w:val="20"/>
          <w:szCs w:val="20"/>
          <w:lang w:val="ru-RU" w:eastAsia="bg-BG"/>
        </w:rPr>
        <w:t>3</w:t>
      </w:r>
      <w:r w:rsidRPr="002A0CB1">
        <w:rPr>
          <w:rFonts w:ascii="Verdana" w:eastAsia="Μοντέρνα" w:hAnsi="Verdana" w:cs="Times New Roman"/>
          <w:b/>
          <w:sz w:val="20"/>
          <w:szCs w:val="20"/>
          <w:lang w:val="bg-BG" w:eastAsia="bg-BG"/>
        </w:rPr>
        <w:t>. Индекси на цените на производител на международния пазар</w:t>
      </w:r>
    </w:p>
    <w:p w14:paraId="2A18764B" w14:textId="3C147396" w:rsidR="00F3451D" w:rsidRDefault="00F14E63" w:rsidP="0043758D">
      <w:pPr>
        <w:tabs>
          <w:tab w:val="left" w:pos="3675"/>
        </w:tabs>
        <w:spacing w:after="0" w:line="360" w:lineRule="auto"/>
        <w:ind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2A0CB1">
        <w:rPr>
          <w:rFonts w:ascii="Verdana" w:eastAsia="Μοντέρνα" w:hAnsi="Verdana" w:cs="Times New Roman"/>
          <w:b/>
          <w:sz w:val="20"/>
          <w:szCs w:val="20"/>
          <w:lang w:val="bg-BG" w:eastAsia="bg-BG"/>
        </w:rPr>
        <w:t>Индексът на цените на производител на международния пазар</w:t>
      </w:r>
      <w:r w:rsidR="00834D52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през април</w:t>
      </w:r>
      <w:r w:rsidR="002F18C9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2025</w:t>
      </w:r>
      <w:r w:rsidRPr="002A0CB1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г. </w:t>
      </w:r>
      <w:r w:rsidR="00834D52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намалява </w:t>
      </w:r>
      <w:r w:rsidR="00DA78CD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с </w:t>
      </w:r>
      <w:r w:rsidR="00834D52">
        <w:rPr>
          <w:rFonts w:ascii="Verdana" w:eastAsia="Μοντέρνα" w:hAnsi="Verdana" w:cs="Times New Roman"/>
          <w:sz w:val="20"/>
          <w:szCs w:val="20"/>
          <w:lang w:val="bg-BG" w:eastAsia="bg-BG"/>
        </w:rPr>
        <w:t>3.4</w:t>
      </w:r>
      <w:r w:rsidR="00DA78CD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% </w:t>
      </w:r>
      <w:r w:rsidRPr="002A0CB1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спрямо предходния месец и </w:t>
      </w:r>
      <w:r w:rsidR="00834D52">
        <w:rPr>
          <w:rFonts w:ascii="Verdana" w:eastAsia="Μοντέρνα" w:hAnsi="Verdana" w:cs="Times New Roman"/>
          <w:sz w:val="20"/>
          <w:szCs w:val="20"/>
          <w:lang w:val="bg-BG" w:eastAsia="bg-BG"/>
        </w:rPr>
        <w:t>се увеличава с 5.8% спрямо април</w:t>
      </w:r>
      <w:r w:rsidRPr="002A0CB1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202</w:t>
      </w:r>
      <w:r w:rsidR="002F18C9">
        <w:rPr>
          <w:rFonts w:ascii="Verdana" w:eastAsia="Μοντέρνα" w:hAnsi="Verdana" w:cs="Times New Roman"/>
          <w:sz w:val="20"/>
          <w:szCs w:val="20"/>
          <w:lang w:val="bg-BG" w:eastAsia="bg-BG"/>
        </w:rPr>
        <w:t>4</w:t>
      </w:r>
      <w:r w:rsidRPr="002A0CB1">
        <w:rPr>
          <w:rFonts w:ascii="Verdana" w:eastAsia="Μοντέρνα" w:hAnsi="Verdana" w:cs="Times New Roman"/>
          <w:sz w:val="20"/>
          <w:szCs w:val="20"/>
          <w:lang w:val="bg-BG" w:eastAsia="bg-BG"/>
        </w:rPr>
        <w:t xml:space="preserve"> година. </w:t>
      </w:r>
    </w:p>
    <w:p w14:paraId="2A584814" w14:textId="77777777" w:rsidR="00F3451D" w:rsidRDefault="00F3451D" w:rsidP="0043758D">
      <w:pPr>
        <w:tabs>
          <w:tab w:val="left" w:pos="3675"/>
        </w:tabs>
        <w:spacing w:after="0"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</w:p>
    <w:p w14:paraId="6C2FA52F" w14:textId="77777777" w:rsidR="00F14E63" w:rsidRPr="002A0CB1" w:rsidRDefault="00F14E63" w:rsidP="004A0C56">
      <w:pPr>
        <w:keepNext/>
        <w:tabs>
          <w:tab w:val="left" w:pos="3675"/>
        </w:tabs>
        <w:spacing w:before="320"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  <w:r w:rsidRPr="002A0CB1">
        <w:rPr>
          <w:rFonts w:ascii="Verdana" w:hAnsi="Verdana"/>
          <w:b/>
          <w:sz w:val="20"/>
          <w:szCs w:val="20"/>
          <w:lang w:val="bg-BG"/>
        </w:rPr>
        <w:lastRenderedPageBreak/>
        <w:t>Методологични бележки</w:t>
      </w:r>
    </w:p>
    <w:p w14:paraId="7AE0EFA6" w14:textId="77777777" w:rsidR="00F14E63" w:rsidRPr="002A0CB1" w:rsidRDefault="00F14E63" w:rsidP="00EB551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2A0CB1">
        <w:rPr>
          <w:rFonts w:ascii="Verdana" w:eastAsia="Times New Roman" w:hAnsi="Verdana" w:cs="Times New Roman"/>
          <w:sz w:val="20"/>
          <w:szCs w:val="20"/>
          <w:lang w:val="bg-BG"/>
        </w:rPr>
        <w:t>Индексите на цените на производител измерват средното изменение на цените на промишлените продукти, произвеждани и продавани от българските предприятия. Те могат да се разглеждат като ранен измерител на инфлацията и да се използват за международни сравнения</w:t>
      </w:r>
      <w:r w:rsidRPr="002A0CB1">
        <w:rPr>
          <w:rFonts w:ascii="Verdana" w:eastAsia="Times New Roman" w:hAnsi="Verdana" w:cs="Times New Roman"/>
          <w:sz w:val="20"/>
          <w:szCs w:val="20"/>
          <w:lang w:val="ru-RU"/>
        </w:rPr>
        <w:t>.</w:t>
      </w:r>
      <w:r w:rsidRPr="002A0CB1">
        <w:rPr>
          <w:rFonts w:ascii="Verdana" w:eastAsia="Times New Roman" w:hAnsi="Verdana" w:cs="Times New Roman"/>
          <w:sz w:val="20"/>
          <w:szCs w:val="20"/>
          <w:lang w:val="bg-BG"/>
        </w:rPr>
        <w:t xml:space="preserve"> Информация за изчисляване на индексите се получава от месечните изследвания на цените на производител на вътрешния и на международния пазар. За оценка на индексите се извършват наблюдения на базата на постоянна извадка от групи продукти, която е представителна за цялото производство.</w:t>
      </w:r>
    </w:p>
    <w:p w14:paraId="2256A75F" w14:textId="77777777" w:rsidR="00F14E63" w:rsidRPr="002A0CB1" w:rsidRDefault="00F14E63" w:rsidP="00EB551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2A0CB1">
        <w:rPr>
          <w:rFonts w:ascii="Verdana" w:eastAsia="Times New Roman" w:hAnsi="Verdana" w:cs="Times New Roman"/>
          <w:sz w:val="20"/>
          <w:szCs w:val="20"/>
          <w:lang w:val="bg-BG"/>
        </w:rPr>
        <w:t>Общият индекс на цените на производител се изчислява от индексите на цените на вътрешния и на международния пазар,</w:t>
      </w:r>
      <w:r w:rsidRPr="002A0CB1">
        <w:rPr>
          <w:rFonts w:ascii="Verdana" w:eastAsia="Times New Roman" w:hAnsi="Verdana" w:cs="Times New Roman"/>
          <w:sz w:val="20"/>
          <w:szCs w:val="20"/>
          <w:lang w:val="ru-RU"/>
        </w:rPr>
        <w:t xml:space="preserve"> </w:t>
      </w:r>
      <w:r w:rsidRPr="002A0CB1">
        <w:rPr>
          <w:rFonts w:ascii="Verdana" w:eastAsia="Times New Roman" w:hAnsi="Verdana" w:cs="Times New Roman"/>
          <w:sz w:val="20"/>
          <w:szCs w:val="20"/>
          <w:lang w:val="bg-BG"/>
        </w:rPr>
        <w:t>претеглени със структурата на оборота на вътрешния и на международния пазар към общия оборот през базисната 2021 година.</w:t>
      </w:r>
    </w:p>
    <w:p w14:paraId="715FA8EC" w14:textId="77777777" w:rsidR="00F14E63" w:rsidRPr="002A0CB1" w:rsidRDefault="00F14E63" w:rsidP="00EB551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2A0CB1">
        <w:rPr>
          <w:rFonts w:ascii="Verdana" w:eastAsia="Times New Roman" w:hAnsi="Verdana" w:cs="Times New Roman"/>
          <w:sz w:val="20"/>
          <w:szCs w:val="20"/>
          <w:lang w:val="bg-BG"/>
        </w:rPr>
        <w:t>Индексите на цените на производител на вътрешния пазар се изчисляват при постоянна база 20</w:t>
      </w:r>
      <w:r w:rsidRPr="002A0CB1">
        <w:rPr>
          <w:rFonts w:ascii="Verdana" w:eastAsia="Times New Roman" w:hAnsi="Verdana" w:cs="Times New Roman"/>
          <w:sz w:val="20"/>
          <w:szCs w:val="20"/>
          <w:lang w:val="ru-RU"/>
        </w:rPr>
        <w:t>21</w:t>
      </w:r>
      <w:r w:rsidRPr="002A0CB1">
        <w:rPr>
          <w:rFonts w:ascii="Verdana" w:eastAsia="Times New Roman" w:hAnsi="Verdana" w:cs="Times New Roman"/>
          <w:sz w:val="20"/>
          <w:szCs w:val="20"/>
          <w:lang w:val="bg-BG"/>
        </w:rPr>
        <w:t xml:space="preserve"> </w:t>
      </w:r>
      <w:r w:rsidRPr="002A0CB1">
        <w:rPr>
          <w:rFonts w:ascii="Verdana" w:eastAsia="Times New Roman" w:hAnsi="Verdana" w:cs="Times New Roman"/>
          <w:sz w:val="20"/>
          <w:szCs w:val="20"/>
        </w:rPr>
        <w:t>= 100</w:t>
      </w:r>
      <w:r w:rsidRPr="002A0CB1">
        <w:rPr>
          <w:rFonts w:ascii="Verdana" w:eastAsia="Times New Roman" w:hAnsi="Verdana" w:cs="Times New Roman"/>
          <w:sz w:val="20"/>
          <w:szCs w:val="20"/>
          <w:lang w:val="bg-BG"/>
        </w:rPr>
        <w:t xml:space="preserve"> чрез претегляне със структурата на оборота на промишлените предприятия на вътрешния пазар.</w:t>
      </w:r>
    </w:p>
    <w:p w14:paraId="7DE05586" w14:textId="77777777" w:rsidR="00F14E63" w:rsidRPr="002A0CB1" w:rsidRDefault="00F14E63" w:rsidP="00EB551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2A0CB1">
        <w:rPr>
          <w:rFonts w:ascii="Verdana" w:eastAsia="Times New Roman" w:hAnsi="Verdana" w:cs="Times New Roman"/>
          <w:sz w:val="20"/>
          <w:szCs w:val="20"/>
          <w:lang w:val="bg-BG"/>
        </w:rPr>
        <w:t>Индексите на цените на производител на международния пазар се изчисляват при постоянна база 20</w:t>
      </w:r>
      <w:r w:rsidRPr="002A0CB1">
        <w:rPr>
          <w:rFonts w:ascii="Verdana" w:eastAsia="Times New Roman" w:hAnsi="Verdana" w:cs="Times New Roman"/>
          <w:sz w:val="20"/>
          <w:szCs w:val="20"/>
          <w:lang w:val="ru-RU"/>
        </w:rPr>
        <w:t>21</w:t>
      </w:r>
      <w:r w:rsidRPr="002A0CB1">
        <w:rPr>
          <w:rFonts w:ascii="Verdana" w:eastAsia="Times New Roman" w:hAnsi="Verdana" w:cs="Times New Roman"/>
          <w:sz w:val="20"/>
          <w:szCs w:val="20"/>
          <w:lang w:val="bg-BG"/>
        </w:rPr>
        <w:t xml:space="preserve"> </w:t>
      </w:r>
      <w:r w:rsidRPr="002A0CB1">
        <w:rPr>
          <w:rFonts w:ascii="Verdana" w:eastAsia="Times New Roman" w:hAnsi="Verdana" w:cs="Times New Roman"/>
          <w:sz w:val="20"/>
          <w:szCs w:val="20"/>
        </w:rPr>
        <w:t>= 100</w:t>
      </w:r>
      <w:r w:rsidRPr="002A0CB1">
        <w:rPr>
          <w:rFonts w:ascii="Verdana" w:eastAsia="Times New Roman" w:hAnsi="Verdana" w:cs="Times New Roman"/>
          <w:sz w:val="20"/>
          <w:szCs w:val="20"/>
          <w:lang w:val="bg-BG"/>
        </w:rPr>
        <w:t xml:space="preserve"> чрез претегляне със структурата на оборота на промишлените предприятия на международния пазар.</w:t>
      </w:r>
    </w:p>
    <w:p w14:paraId="223DF62F" w14:textId="77777777" w:rsidR="00F14E63" w:rsidRPr="002A0CB1" w:rsidRDefault="00F14E63" w:rsidP="00EB5510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  <w:lang w:val="bg-BG"/>
        </w:rPr>
      </w:pPr>
      <w:r w:rsidRPr="002A0CB1">
        <w:rPr>
          <w:rFonts w:ascii="Verdana" w:hAnsi="Verdana"/>
          <w:sz w:val="20"/>
          <w:szCs w:val="20"/>
          <w:lang w:val="bg-BG"/>
        </w:rPr>
        <w:t xml:space="preserve">От юли 2024 г. всички динамични редове са преизчислени при база 2021 г. и са публикувани в ИС </w:t>
      </w:r>
      <w:proofErr w:type="spellStart"/>
      <w:r w:rsidRPr="002A0CB1">
        <w:rPr>
          <w:rFonts w:ascii="Verdana" w:hAnsi="Verdana"/>
          <w:sz w:val="20"/>
          <w:szCs w:val="20"/>
          <w:lang w:val="bg-BG"/>
        </w:rPr>
        <w:t>Инфостат</w:t>
      </w:r>
      <w:proofErr w:type="spellEnd"/>
      <w:r w:rsidRPr="002A0CB1">
        <w:rPr>
          <w:rFonts w:ascii="Verdana" w:hAnsi="Verdana"/>
          <w:sz w:val="20"/>
          <w:szCs w:val="20"/>
          <w:lang w:val="bg-BG"/>
        </w:rPr>
        <w:t>.</w:t>
      </w:r>
    </w:p>
    <w:p w14:paraId="3E1A3055" w14:textId="77777777" w:rsidR="00F14E63" w:rsidRDefault="00F14E63" w:rsidP="001440AB">
      <w:pPr>
        <w:spacing w:after="0" w:line="360" w:lineRule="auto"/>
        <w:ind w:firstLine="567"/>
        <w:jc w:val="both"/>
        <w:rPr>
          <w:rFonts w:ascii="Verdana" w:hAnsi="Verdana"/>
          <w:sz w:val="20"/>
        </w:rPr>
      </w:pPr>
    </w:p>
    <w:p w14:paraId="0DBCFCC2" w14:textId="77777777" w:rsidR="00F14E63" w:rsidRPr="00F14E63" w:rsidRDefault="00F14E63" w:rsidP="00F14E63">
      <w:pPr>
        <w:rPr>
          <w:rFonts w:ascii="Verdana" w:hAnsi="Verdana"/>
          <w:sz w:val="20"/>
        </w:rPr>
      </w:pPr>
    </w:p>
    <w:p w14:paraId="263943B8" w14:textId="77777777" w:rsidR="00F14E63" w:rsidRPr="00F14E63" w:rsidRDefault="00F14E63" w:rsidP="00F14E63">
      <w:pPr>
        <w:rPr>
          <w:rFonts w:ascii="Verdana" w:hAnsi="Verdana"/>
          <w:sz w:val="20"/>
        </w:rPr>
      </w:pPr>
    </w:p>
    <w:p w14:paraId="7DE7A7E2" w14:textId="77777777" w:rsidR="00F14E63" w:rsidRPr="00F14E63" w:rsidRDefault="00F14E63" w:rsidP="00F14E63">
      <w:pPr>
        <w:rPr>
          <w:rFonts w:ascii="Verdana" w:hAnsi="Verdana"/>
          <w:sz w:val="20"/>
        </w:rPr>
      </w:pPr>
    </w:p>
    <w:p w14:paraId="3B20723A" w14:textId="77777777" w:rsidR="00F14E63" w:rsidRPr="00F14E63" w:rsidRDefault="00F14E63" w:rsidP="00F14E63">
      <w:pPr>
        <w:rPr>
          <w:rFonts w:ascii="Verdana" w:hAnsi="Verdana"/>
          <w:sz w:val="20"/>
        </w:rPr>
      </w:pPr>
    </w:p>
    <w:p w14:paraId="66CAEEEA" w14:textId="77777777" w:rsidR="00F14E63" w:rsidRPr="00F14E63" w:rsidRDefault="00F14E63" w:rsidP="00F14E63">
      <w:pPr>
        <w:rPr>
          <w:rFonts w:ascii="Verdana" w:hAnsi="Verdana"/>
          <w:sz w:val="20"/>
        </w:rPr>
      </w:pPr>
    </w:p>
    <w:p w14:paraId="123C6AAA" w14:textId="77777777" w:rsidR="00F14E63" w:rsidRPr="00F14E63" w:rsidRDefault="00F14E63" w:rsidP="00F14E63">
      <w:pPr>
        <w:rPr>
          <w:rFonts w:ascii="Verdana" w:hAnsi="Verdana"/>
          <w:sz w:val="20"/>
        </w:rPr>
      </w:pPr>
    </w:p>
    <w:p w14:paraId="32D4C590" w14:textId="77777777" w:rsidR="00F14E63" w:rsidRPr="00F14E63" w:rsidRDefault="00F14E63" w:rsidP="00F14E63">
      <w:pPr>
        <w:rPr>
          <w:rFonts w:ascii="Verdana" w:hAnsi="Verdana"/>
          <w:sz w:val="20"/>
        </w:rPr>
      </w:pPr>
    </w:p>
    <w:p w14:paraId="27ABFBEE" w14:textId="77777777" w:rsidR="00F14E63" w:rsidRPr="00F14E63" w:rsidRDefault="00F14E63" w:rsidP="00F14E63">
      <w:pPr>
        <w:rPr>
          <w:rFonts w:ascii="Verdana" w:hAnsi="Verdana"/>
          <w:sz w:val="20"/>
        </w:rPr>
      </w:pPr>
    </w:p>
    <w:p w14:paraId="0BECB268" w14:textId="77777777" w:rsidR="00F14E63" w:rsidRPr="00F14E63" w:rsidRDefault="00F14E63" w:rsidP="00F14E63">
      <w:pPr>
        <w:rPr>
          <w:rFonts w:ascii="Verdana" w:hAnsi="Verdana"/>
          <w:sz w:val="20"/>
        </w:rPr>
      </w:pPr>
    </w:p>
    <w:p w14:paraId="1284E433" w14:textId="77777777" w:rsidR="00F14E63" w:rsidRPr="00F14E63" w:rsidRDefault="00F14E63" w:rsidP="00F14E63">
      <w:pPr>
        <w:rPr>
          <w:rFonts w:ascii="Verdana" w:hAnsi="Verdana"/>
          <w:sz w:val="20"/>
        </w:rPr>
      </w:pPr>
    </w:p>
    <w:p w14:paraId="0F3336A5" w14:textId="77777777" w:rsidR="00F14E63" w:rsidRPr="00F14E63" w:rsidRDefault="00F14E63" w:rsidP="00F14E63">
      <w:pPr>
        <w:rPr>
          <w:rFonts w:ascii="Verdana" w:hAnsi="Verdana"/>
          <w:sz w:val="20"/>
        </w:rPr>
      </w:pPr>
    </w:p>
    <w:p w14:paraId="3AC421AC" w14:textId="77777777" w:rsidR="00F14E63" w:rsidRPr="00F14E63" w:rsidRDefault="00F14E63" w:rsidP="004A0C56">
      <w:pPr>
        <w:keepNext/>
        <w:spacing w:before="32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F14E63">
        <w:rPr>
          <w:rFonts w:ascii="Verdana" w:eastAsia="Μοντέρνα" w:hAnsi="Verdana" w:cs="Times New Roman"/>
          <w:b/>
          <w:sz w:val="20"/>
          <w:szCs w:val="20"/>
          <w:lang w:val="bg-BG" w:eastAsia="bg-BG"/>
        </w:rPr>
        <w:lastRenderedPageBreak/>
        <w:t>Приложение</w:t>
      </w:r>
    </w:p>
    <w:p w14:paraId="114C9323" w14:textId="77777777" w:rsidR="00F14E63" w:rsidRPr="00F14E63" w:rsidRDefault="00F14E63" w:rsidP="0043758D">
      <w:pPr>
        <w:keepNext/>
        <w:autoSpaceDE w:val="0"/>
        <w:autoSpaceDN w:val="0"/>
        <w:spacing w:before="160" w:line="360" w:lineRule="auto"/>
        <w:jc w:val="right"/>
        <w:rPr>
          <w:rFonts w:ascii="Verdana" w:eastAsia="Μοντέρνα" w:hAnsi="Verdana" w:cs="Times New Roman"/>
          <w:b/>
          <w:sz w:val="20"/>
          <w:szCs w:val="20"/>
          <w:lang w:val="bg-BG" w:eastAsia="bg-BG"/>
        </w:rPr>
      </w:pPr>
      <w:r w:rsidRPr="00F14E63">
        <w:rPr>
          <w:rFonts w:ascii="Verdana" w:eastAsia="Μοντέρνα" w:hAnsi="Verdana" w:cs="Times New Roman"/>
          <w:b/>
          <w:sz w:val="20"/>
          <w:szCs w:val="20"/>
          <w:lang w:val="bg-BG" w:eastAsia="bg-BG"/>
        </w:rPr>
        <w:t>Таблица 1</w:t>
      </w:r>
    </w:p>
    <w:p w14:paraId="41B55C6A" w14:textId="4513693B" w:rsidR="00F14E63" w:rsidRPr="00F14E63" w:rsidRDefault="00F14E63" w:rsidP="00F14E63">
      <w:pPr>
        <w:spacing w:before="160" w:line="360" w:lineRule="auto"/>
        <w:jc w:val="center"/>
        <w:rPr>
          <w:rFonts w:ascii="Verdana" w:eastAsia="Μοντέρνα" w:hAnsi="Verdana" w:cs="Times New Roman"/>
          <w:b/>
          <w:bCs/>
          <w:color w:val="FFFFFF"/>
          <w:sz w:val="20"/>
          <w:szCs w:val="20"/>
          <w:vertAlign w:val="superscript"/>
          <w:lang w:val="bg-BG" w:eastAsia="bg-BG"/>
        </w:rPr>
      </w:pPr>
      <w:r w:rsidRPr="00F14E63">
        <w:rPr>
          <w:rFonts w:ascii="Verdana" w:eastAsia="Μοντέρνα" w:hAnsi="Verdana" w:cs="Times New Roman"/>
          <w:b/>
          <w:bCs/>
          <w:sz w:val="20"/>
          <w:szCs w:val="20"/>
          <w:lang w:val="bg-BG" w:eastAsia="bg-BG"/>
        </w:rPr>
        <w:t>Общ индекс на це</w:t>
      </w:r>
      <w:r w:rsidR="005C2653">
        <w:rPr>
          <w:rFonts w:ascii="Verdana" w:eastAsia="Μοντέρνα" w:hAnsi="Verdana" w:cs="Times New Roman"/>
          <w:b/>
          <w:bCs/>
          <w:sz w:val="20"/>
          <w:szCs w:val="20"/>
          <w:lang w:val="bg-BG" w:eastAsia="bg-BG"/>
        </w:rPr>
        <w:t>ни</w:t>
      </w:r>
      <w:r w:rsidR="00CF14AE">
        <w:rPr>
          <w:rFonts w:ascii="Verdana" w:eastAsia="Μοντέρνα" w:hAnsi="Verdana" w:cs="Times New Roman"/>
          <w:b/>
          <w:bCs/>
          <w:sz w:val="20"/>
          <w:szCs w:val="20"/>
          <w:lang w:val="bg-BG" w:eastAsia="bg-BG"/>
        </w:rPr>
        <w:t>те на производител през април</w:t>
      </w:r>
      <w:r w:rsidRPr="00F14E63">
        <w:rPr>
          <w:rFonts w:ascii="Verdana" w:eastAsia="Μοντέρνα" w:hAnsi="Verdana" w:cs="Times New Roman"/>
          <w:b/>
          <w:bCs/>
          <w:sz w:val="20"/>
          <w:szCs w:val="20"/>
          <w:lang w:val="bg-BG" w:eastAsia="bg-BG"/>
        </w:rPr>
        <w:t xml:space="preserve"> 202</w:t>
      </w:r>
      <w:r w:rsidR="00E75DBE">
        <w:rPr>
          <w:rFonts w:ascii="Verdana" w:eastAsia="Μοντέρνα" w:hAnsi="Verdana" w:cs="Times New Roman"/>
          <w:b/>
          <w:bCs/>
          <w:sz w:val="20"/>
          <w:szCs w:val="20"/>
          <w:lang w:val="bg-BG" w:eastAsia="bg-BG"/>
        </w:rPr>
        <w:t>5</w:t>
      </w:r>
      <w:r w:rsidRPr="00F14E63">
        <w:rPr>
          <w:rFonts w:ascii="Verdana" w:eastAsia="Μοντέρνα" w:hAnsi="Verdana" w:cs="Times New Roman"/>
          <w:b/>
          <w:bCs/>
          <w:sz w:val="20"/>
          <w:szCs w:val="20"/>
          <w:lang w:val="bg-BG" w:eastAsia="bg-BG"/>
        </w:rPr>
        <w:t xml:space="preserve"> година</w:t>
      </w:r>
      <w:r w:rsidRPr="00F14E63">
        <w:rPr>
          <w:rFonts w:ascii="Verdana" w:eastAsia="Μοντέρνα" w:hAnsi="Verdana" w:cs="Times New Roman"/>
          <w:b/>
          <w:bCs/>
          <w:color w:val="FFFFFF"/>
          <w:sz w:val="20"/>
          <w:szCs w:val="20"/>
          <w:vertAlign w:val="superscript"/>
          <w:lang w:val="bg-BG" w:eastAsia="bg-BG"/>
        </w:rPr>
        <w:footnoteReference w:customMarkFollows="1" w:id="1"/>
        <w:t>1</w:t>
      </w: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4287"/>
        <w:gridCol w:w="1241"/>
        <w:gridCol w:w="1706"/>
        <w:gridCol w:w="1574"/>
      </w:tblGrid>
      <w:tr w:rsidR="00F14E63" w:rsidRPr="00F14E63" w14:paraId="4CFCCD9F" w14:textId="77777777" w:rsidTr="00B665BF">
        <w:trPr>
          <w:trHeight w:val="270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718E9" w14:textId="77777777" w:rsidR="00F14E63" w:rsidRPr="00F14E63" w:rsidRDefault="00F14E63" w:rsidP="001601BE">
            <w:pPr>
              <w:spacing w:after="0" w:line="0" w:lineRule="atLeast"/>
              <w:contextualSpacing/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  <w:t>Икономически дейности</w:t>
            </w:r>
          </w:p>
          <w:p w14:paraId="56738AA5" w14:textId="77777777" w:rsidR="00F14E63" w:rsidRPr="00F14E63" w:rsidRDefault="00F14E63" w:rsidP="001601BE">
            <w:pPr>
              <w:spacing w:after="0" w:line="0" w:lineRule="atLeast"/>
              <w:contextualSpacing/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ABA47" w14:textId="77777777" w:rsidR="00F14E63" w:rsidRPr="00F14E63" w:rsidRDefault="00F14E63" w:rsidP="002B4157">
            <w:pPr>
              <w:spacing w:after="0" w:line="0" w:lineRule="atLeast"/>
              <w:ind w:hanging="103"/>
              <w:contextualSpacing/>
              <w:jc w:val="right"/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  <w:t>2021 = 100</w:t>
            </w:r>
          </w:p>
          <w:p w14:paraId="2FE90392" w14:textId="77777777" w:rsidR="00F14E63" w:rsidRPr="00F14E63" w:rsidRDefault="00F14E63" w:rsidP="001601BE">
            <w:pPr>
              <w:spacing w:after="0" w:line="0" w:lineRule="atLeast"/>
              <w:contextualSpacing/>
              <w:jc w:val="right"/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AC059" w14:textId="77777777" w:rsidR="00F14E63" w:rsidRPr="00F14E63" w:rsidRDefault="00F14E63" w:rsidP="001601BE">
            <w:pPr>
              <w:spacing w:after="0" w:line="0" w:lineRule="atLeast"/>
              <w:contextualSpacing/>
              <w:jc w:val="right"/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  <w:t>Предходният месец = 100</w:t>
            </w:r>
          </w:p>
          <w:p w14:paraId="7DF1D4AB" w14:textId="77777777" w:rsidR="00F14E63" w:rsidRPr="00F14E63" w:rsidRDefault="00F14E63" w:rsidP="001601BE">
            <w:pPr>
              <w:spacing w:after="0" w:line="0" w:lineRule="atLeast"/>
              <w:contextualSpacing/>
              <w:jc w:val="right"/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8A91E" w14:textId="77777777" w:rsidR="00F14E63" w:rsidRPr="00F14E63" w:rsidRDefault="00F14E63" w:rsidP="001601BE">
            <w:pPr>
              <w:spacing w:after="0" w:line="0" w:lineRule="atLeast"/>
              <w:contextualSpacing/>
              <w:jc w:val="right"/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  <w:t>Съответният месец на предходната година = 100</w:t>
            </w:r>
          </w:p>
        </w:tc>
      </w:tr>
      <w:tr w:rsidR="00B665BF" w:rsidRPr="006436E1" w14:paraId="26D3D125" w14:textId="77777777" w:rsidTr="00B665BF">
        <w:trPr>
          <w:trHeight w:val="80"/>
        </w:trPr>
        <w:tc>
          <w:tcPr>
            <w:tcW w:w="428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96931EB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b/>
                <w:bCs/>
                <w:sz w:val="16"/>
                <w:szCs w:val="16"/>
                <w:lang w:val="bg-BG" w:eastAsia="bg-BG"/>
              </w:rPr>
              <w:t>Промишленост - общо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ACC016" w14:textId="0663CC70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B665B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131</w:t>
            </w:r>
            <w:r w:rsid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520347" w14:textId="3B1CD573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95</w:t>
            </w:r>
            <w:r w:rsid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549B39" w14:textId="06BBC39D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112</w:t>
            </w:r>
            <w:r w:rsid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B665BF" w:rsidRPr="006436E1" w14:paraId="1F69C858" w14:textId="77777777" w:rsidTr="00B665BF">
        <w:trPr>
          <w:trHeight w:val="88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70B4099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b/>
                <w:bCs/>
                <w:sz w:val="16"/>
                <w:szCs w:val="16"/>
                <w:lang w:val="bg-BG" w:eastAsia="bg-BG"/>
              </w:rPr>
            </w:pPr>
            <w:proofErr w:type="spellStart"/>
            <w:r w:rsidRPr="00F14E63">
              <w:rPr>
                <w:rFonts w:ascii="Verdana" w:eastAsia="Μοντέρνα" w:hAnsi="Verdana" w:cs="Times New Roman"/>
                <w:b/>
                <w:bCs/>
                <w:sz w:val="16"/>
                <w:szCs w:val="16"/>
                <w:lang w:val="bg-BG" w:eastAsia="bg-BG"/>
              </w:rPr>
              <w:t>Добивна</w:t>
            </w:r>
            <w:proofErr w:type="spellEnd"/>
            <w:r w:rsidRPr="00F14E63">
              <w:rPr>
                <w:rFonts w:ascii="Verdana" w:eastAsia="Μοντέρνα" w:hAnsi="Verdana" w:cs="Times New Roman"/>
                <w:b/>
                <w:bCs/>
                <w:sz w:val="16"/>
                <w:szCs w:val="16"/>
                <w:lang w:val="bg-BG" w:eastAsia="bg-BG"/>
              </w:rPr>
              <w:t xml:space="preserve"> промишленост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BA0459" w14:textId="3D48A043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152</w:t>
            </w:r>
            <w:r w:rsid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45B135" w14:textId="7456AAE6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99</w:t>
            </w:r>
            <w:r w:rsid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AC273B" w14:textId="2D46FFC4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123</w:t>
            </w:r>
            <w:r w:rsid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B665BF" w:rsidRPr="006436E1" w14:paraId="7372C4B1" w14:textId="77777777" w:rsidTr="00B665BF">
        <w:trPr>
          <w:trHeight w:val="88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8379D81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Добив на въглища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A226EB" w14:textId="7127F9DA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283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BBE309" w14:textId="6449DB01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112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0185B2" w14:textId="091D112D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211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</w:tr>
      <w:tr w:rsidR="00B665BF" w:rsidRPr="006436E1" w14:paraId="56ACA9DB" w14:textId="77777777" w:rsidTr="00B665BF">
        <w:trPr>
          <w:trHeight w:val="88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4F0C200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Добив на нефт и природен газ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4F2BAD" w14:textId="63CD7DB7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..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4B7619" w14:textId="4BF49DF7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FE6670" w14:textId="3F54343D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..</w:t>
            </w:r>
          </w:p>
        </w:tc>
      </w:tr>
      <w:tr w:rsidR="00B665BF" w:rsidRPr="006436E1" w14:paraId="04134351" w14:textId="77777777" w:rsidTr="00B665BF">
        <w:trPr>
          <w:trHeight w:val="88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8FD283A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Добив на метални руди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FD0199" w14:textId="1EE955A5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124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F334431" w14:textId="7CEEACFA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92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CBDE13" w14:textId="17436366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109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</w:tr>
      <w:tr w:rsidR="00B665BF" w:rsidRPr="006436E1" w14:paraId="739C4F8D" w14:textId="77777777" w:rsidTr="00B665BF">
        <w:trPr>
          <w:trHeight w:val="88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20A27AE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Добив на неметални материали и суровини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A13354" w14:textId="7F5F9B4C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149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3ACD65" w14:textId="4AE6CD97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E67828" w14:textId="6285E788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102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</w:tr>
      <w:tr w:rsidR="00B665BF" w:rsidRPr="006436E1" w14:paraId="685147EE" w14:textId="77777777" w:rsidTr="00B665BF">
        <w:trPr>
          <w:trHeight w:val="88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EA4B6D4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bCs/>
                <w:sz w:val="16"/>
                <w:szCs w:val="16"/>
                <w:lang w:val="bg-BG" w:eastAsia="bg-BG"/>
              </w:rPr>
              <w:t>Спомагателни дейности в добива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06BE5B" w14:textId="63CFE0C3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..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C16CA5" w14:textId="33E812E0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..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71C9A3" w14:textId="6428C715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..</w:t>
            </w:r>
          </w:p>
        </w:tc>
      </w:tr>
      <w:tr w:rsidR="00B665BF" w:rsidRPr="006436E1" w14:paraId="5605461C" w14:textId="77777777" w:rsidTr="00B665BF">
        <w:trPr>
          <w:trHeight w:val="88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1416DE0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b/>
                <w:bCs/>
                <w:sz w:val="16"/>
                <w:szCs w:val="16"/>
                <w:lang w:val="bg-BG" w:eastAsia="bg-BG"/>
              </w:rPr>
              <w:t>Преработваща промишленост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20D9E2" w14:textId="7946BAA0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136</w:t>
            </w:r>
            <w:r w:rsid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536CBA" w14:textId="2B9AD789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99</w:t>
            </w:r>
            <w:r w:rsid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7EC2D5" w14:textId="5F577118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108</w:t>
            </w:r>
            <w:r w:rsid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B665BF" w:rsidRPr="006436E1" w14:paraId="16157E9D" w14:textId="77777777" w:rsidTr="00B665BF">
        <w:trPr>
          <w:trHeight w:val="88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35F8D32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 xml:space="preserve">Производство на хранителни продукти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B875A8" w14:textId="1D5DFD1E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162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86743C" w14:textId="38294C32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F262992" w14:textId="401ADB42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125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</w:tr>
      <w:tr w:rsidR="00B665BF" w:rsidRPr="006436E1" w14:paraId="6B5C29D8" w14:textId="77777777" w:rsidTr="00B665BF">
        <w:trPr>
          <w:trHeight w:val="88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1A705D4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напитки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978A15" w14:textId="623BA8D6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145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9908F7" w14:textId="29AE275F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98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F9D48E" w14:textId="5BBA8E06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113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</w:tr>
      <w:tr w:rsidR="00B665BF" w:rsidRPr="006436E1" w14:paraId="3D1A6299" w14:textId="77777777" w:rsidTr="00B665BF">
        <w:trPr>
          <w:trHeight w:val="88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9BE30A4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 xml:space="preserve">Производство на тютюневи изделия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5CD015" w14:textId="3053DC05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131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A77A91" w14:textId="6EA98265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15C458" w14:textId="28144879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87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</w:tr>
      <w:tr w:rsidR="00B665BF" w:rsidRPr="006436E1" w14:paraId="2F213371" w14:textId="77777777" w:rsidTr="00B665BF">
        <w:trPr>
          <w:trHeight w:val="181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8456086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текстил и изделия от текстил</w:t>
            </w:r>
            <w:r w:rsidRPr="00F14E63">
              <w:rPr>
                <w:rFonts w:ascii="Verdana" w:eastAsia="Μοντέρνα" w:hAnsi="Verdana" w:cs="Times New Roman"/>
                <w:sz w:val="16"/>
                <w:szCs w:val="16"/>
                <w:lang w:eastAsia="bg-BG"/>
              </w:rPr>
              <w:t>,</w:t>
            </w: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 xml:space="preserve"> без облекло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94BF75" w14:textId="369DE7F9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146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81CFFB" w14:textId="3CC259E7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14C046" w14:textId="1E594069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114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</w:tr>
      <w:tr w:rsidR="00B665BF" w:rsidRPr="006436E1" w14:paraId="782D70B4" w14:textId="77777777" w:rsidTr="00B665BF">
        <w:trPr>
          <w:trHeight w:val="88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7BF531D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облекло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E449F0" w14:textId="26712AFC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138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F56430" w14:textId="0F9A76CC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1163C6" w14:textId="39FC7D79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111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</w:tr>
      <w:tr w:rsidR="00B665BF" w:rsidRPr="006436E1" w14:paraId="586DD7F2" w14:textId="77777777" w:rsidTr="00B665BF">
        <w:trPr>
          <w:trHeight w:val="181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2499810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Обработка на кожи; производство на обувки и други изделия от обработени кожи без косъм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C5B5C3A" w14:textId="42B6E674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108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EE02AD" w14:textId="73028EC1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96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E97D04" w14:textId="5061DB25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101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</w:tr>
      <w:tr w:rsidR="00B665BF" w:rsidRPr="006436E1" w14:paraId="47A6D1DD" w14:textId="77777777" w:rsidTr="00B665BF">
        <w:trPr>
          <w:trHeight w:val="181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902426C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дървен материал и изделия от него</w:t>
            </w:r>
            <w:r w:rsidRPr="00F14E63">
              <w:rPr>
                <w:rFonts w:ascii="Verdana" w:eastAsia="Μοντέρνα" w:hAnsi="Verdana" w:cs="Times New Roman"/>
                <w:sz w:val="16"/>
                <w:szCs w:val="16"/>
                <w:lang w:eastAsia="bg-BG"/>
              </w:rPr>
              <w:t>,</w:t>
            </w: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 xml:space="preserve"> без мебели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BAE51A" w14:textId="6A84F421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137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F3F54E" w14:textId="7035112B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168987" w14:textId="4A7BF380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103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</w:tr>
      <w:tr w:rsidR="00B665BF" w:rsidRPr="006436E1" w14:paraId="71B3AC3D" w14:textId="77777777" w:rsidTr="00B665BF">
        <w:trPr>
          <w:trHeight w:val="173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5CDF29C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хартия</w:t>
            </w:r>
            <w:r w:rsidRPr="00F14E63">
              <w:rPr>
                <w:rFonts w:ascii="Verdana" w:eastAsia="Μοντέρνα" w:hAnsi="Verdana" w:cs="Times New Roman"/>
                <w:sz w:val="16"/>
                <w:szCs w:val="16"/>
                <w:lang w:eastAsia="bg-BG"/>
              </w:rPr>
              <w:t>,</w:t>
            </w: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 xml:space="preserve"> картон и изделия от хартия и картон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E13705" w14:textId="00F6362C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135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088751" w14:textId="1CCDA3EF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3C19B9" w14:textId="3E2B8067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111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</w:tr>
      <w:tr w:rsidR="00B665BF" w:rsidRPr="006436E1" w14:paraId="313C5B06" w14:textId="77777777" w:rsidTr="00B665BF">
        <w:trPr>
          <w:trHeight w:val="181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4E39ECB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Печатна дейност и възпроизвеждане на записани носители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4F8452" w14:textId="11B46EF7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134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942EEF" w14:textId="0C650DF6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D94517" w14:textId="62B7DB88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108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</w:tr>
      <w:tr w:rsidR="00B665BF" w:rsidRPr="006436E1" w14:paraId="1D156002" w14:textId="77777777" w:rsidTr="00B665BF">
        <w:trPr>
          <w:trHeight w:val="181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37CBC95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кокс и рафинирани нефтопродукти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5BA44E" w14:textId="39C24278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..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BB07B2" w14:textId="07DEAD27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..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231CD1" w14:textId="563B74D2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..</w:t>
            </w:r>
          </w:p>
        </w:tc>
      </w:tr>
      <w:tr w:rsidR="00B665BF" w:rsidRPr="006436E1" w14:paraId="7DBAE52A" w14:textId="77777777" w:rsidTr="00B665BF">
        <w:trPr>
          <w:trHeight w:val="88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810FDA6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химични продукти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DFA9BD" w14:textId="0D1674F8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126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7F88BD" w14:textId="4BF3B173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97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AD5C4F" w14:textId="0658A2E7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108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</w:tr>
      <w:tr w:rsidR="00B665BF" w:rsidRPr="006436E1" w14:paraId="206FE52F" w14:textId="77777777" w:rsidTr="00B665BF">
        <w:trPr>
          <w:trHeight w:val="181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5F66B61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лекарствени вещества и продукти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822A19" w14:textId="4B63C947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116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95F452" w14:textId="40BA6C64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98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CAD591" w14:textId="1B06B037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104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</w:tr>
      <w:tr w:rsidR="00B665BF" w:rsidRPr="006436E1" w14:paraId="4838A07F" w14:textId="77777777" w:rsidTr="00B665BF">
        <w:trPr>
          <w:trHeight w:val="88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FB7F6D0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изделия от каучук и пластмаси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849959" w14:textId="05A497B2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150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FBDB0D" w14:textId="6DBCCA12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101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50F54E4" w14:textId="04A58EC6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110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</w:tr>
      <w:tr w:rsidR="00B665BF" w:rsidRPr="006436E1" w14:paraId="7C512B8F" w14:textId="77777777" w:rsidTr="00B665BF">
        <w:trPr>
          <w:trHeight w:val="181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F71F0AB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изделия от други неметални минерални суровини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2AA35F" w14:textId="166A5D13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164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CA1F6C" w14:textId="44C8D87A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42436A6" w14:textId="0308860F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109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</w:tr>
      <w:tr w:rsidR="00B665BF" w:rsidRPr="006436E1" w14:paraId="3D2A8A21" w14:textId="77777777" w:rsidTr="00B665BF">
        <w:trPr>
          <w:trHeight w:val="88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1010210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основни метали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B8F60E" w14:textId="4B2CD82C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126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C4538D" w14:textId="1EA18A77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95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C6013E" w14:textId="42F2F5C1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120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</w:tr>
      <w:tr w:rsidR="00B665BF" w:rsidRPr="006436E1" w14:paraId="55AB7807" w14:textId="77777777" w:rsidTr="00B665BF">
        <w:trPr>
          <w:trHeight w:val="181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401EF54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метални изделия</w:t>
            </w:r>
            <w:r w:rsidRPr="00F14E63">
              <w:rPr>
                <w:rFonts w:ascii="Verdana" w:eastAsia="Μοντέρνα" w:hAnsi="Verdana" w:cs="Times New Roman"/>
                <w:sz w:val="16"/>
                <w:szCs w:val="16"/>
                <w:lang w:eastAsia="bg-BG"/>
              </w:rPr>
              <w:t>,</w:t>
            </w: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 xml:space="preserve"> без машини и оборудване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472D19" w14:textId="66CC557C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140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9A1224" w14:textId="1DC6F600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B6C4DF" w14:textId="20A7810C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110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</w:tr>
      <w:tr w:rsidR="00B665BF" w:rsidRPr="006436E1" w14:paraId="7BA20EDA" w14:textId="77777777" w:rsidTr="00B665BF">
        <w:trPr>
          <w:trHeight w:val="181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E28764B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компютърна техника</w:t>
            </w:r>
            <w:r w:rsidRPr="00F14E63">
              <w:rPr>
                <w:rFonts w:ascii="Verdana" w:eastAsia="Μοντέρνα" w:hAnsi="Verdana" w:cs="Times New Roman"/>
                <w:sz w:val="16"/>
                <w:szCs w:val="16"/>
                <w:lang w:eastAsia="bg-BG"/>
              </w:rPr>
              <w:t>,</w:t>
            </w: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 xml:space="preserve"> електронни и оптични продукти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4ED53D" w14:textId="23514C50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143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5775A1" w14:textId="1385C0A6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486D9E" w14:textId="60DF6060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106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</w:tr>
      <w:tr w:rsidR="00B665BF" w:rsidRPr="006436E1" w14:paraId="32829797" w14:textId="77777777" w:rsidTr="00B665BF">
        <w:trPr>
          <w:trHeight w:val="88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320B3D7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електрически съоръжения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89FEF48" w14:textId="1C74895F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136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AB957D" w14:textId="0E27FC69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92D1AD" w14:textId="5210A3B1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109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</w:tr>
      <w:tr w:rsidR="00B665BF" w:rsidRPr="006436E1" w14:paraId="60286CF9" w14:textId="77777777" w:rsidTr="00B665BF">
        <w:trPr>
          <w:trHeight w:val="181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6FE491B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машини и оборудване с общо и специално предназначение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47750F" w14:textId="28D865C8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128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62C1FF" w14:textId="013ED43F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B95617" w14:textId="46C32D86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</w:tr>
      <w:tr w:rsidR="00B665BF" w:rsidRPr="006436E1" w14:paraId="7C92AFC7" w14:textId="77777777" w:rsidTr="00B665BF">
        <w:trPr>
          <w:trHeight w:val="137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9E96447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автомобили</w:t>
            </w:r>
            <w:r w:rsidRPr="00F14E63">
              <w:rPr>
                <w:rFonts w:ascii="Verdana" w:eastAsia="Μοντέρνα" w:hAnsi="Verdana" w:cs="Times New Roman"/>
                <w:sz w:val="16"/>
                <w:szCs w:val="16"/>
                <w:lang w:eastAsia="bg-BG"/>
              </w:rPr>
              <w:t>,</w:t>
            </w: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 xml:space="preserve"> ремаркета и </w:t>
            </w:r>
            <w:proofErr w:type="spellStart"/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полуремаркета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B8A6C6" w14:textId="145E256E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113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E2CF80" w14:textId="660D01EA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3F259C" w14:textId="1537F3FC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101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</w:tr>
      <w:tr w:rsidR="00B665BF" w:rsidRPr="006436E1" w14:paraId="5F3432A7" w14:textId="77777777" w:rsidTr="00B665BF">
        <w:trPr>
          <w:trHeight w:val="181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26E6AE4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превозни средства</w:t>
            </w:r>
            <w:r w:rsidRPr="00F14E63">
              <w:rPr>
                <w:rFonts w:ascii="Verdana" w:eastAsia="Μοντέρνα" w:hAnsi="Verdana" w:cs="Times New Roman"/>
                <w:sz w:val="16"/>
                <w:szCs w:val="16"/>
                <w:lang w:eastAsia="bg-BG"/>
              </w:rPr>
              <w:t>,</w:t>
            </w: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 xml:space="preserve"> без автомобили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078194" w14:textId="3F647236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109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02A897" w14:textId="0B5ED3F8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0A6793" w14:textId="416ACE24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102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</w:tr>
      <w:tr w:rsidR="00B665BF" w:rsidRPr="006436E1" w14:paraId="4F73D00F" w14:textId="77777777" w:rsidTr="00B665BF">
        <w:trPr>
          <w:trHeight w:val="88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0881452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мебели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807DF5" w14:textId="0C8968FB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123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6CF6B2" w14:textId="57119064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40EA93" w14:textId="5CB472C5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92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</w:tr>
      <w:tr w:rsidR="00B665BF" w:rsidRPr="006436E1" w14:paraId="5267F55A" w14:textId="77777777" w:rsidTr="00B665BF">
        <w:trPr>
          <w:trHeight w:val="88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901B44E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</w:t>
            </w:r>
            <w:r w:rsidRPr="00F14E63">
              <w:rPr>
                <w:rFonts w:ascii="Verdana" w:eastAsia="Μοντέρνα" w:hAnsi="Verdana" w:cs="Times New Roman"/>
                <w:sz w:val="16"/>
                <w:szCs w:val="16"/>
                <w:lang w:eastAsia="bg-BG"/>
              </w:rPr>
              <w:t>,</w:t>
            </w: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 xml:space="preserve"> некласифицирано другаде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6EDA8B" w14:textId="571B824B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106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4C2E7E7" w14:textId="379F8CBC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44767DA" w14:textId="78CEFDC8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101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</w:tr>
      <w:tr w:rsidR="00B665BF" w:rsidRPr="006436E1" w14:paraId="7F5657B1" w14:textId="77777777" w:rsidTr="00B665BF">
        <w:trPr>
          <w:trHeight w:val="88"/>
        </w:trPr>
        <w:tc>
          <w:tcPr>
            <w:tcW w:w="428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93C71C2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Ремонт и инсталиране на машини и оборудване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E5072E" w14:textId="497CFFF2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134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51322C" w14:textId="00523956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FEA03E" w14:textId="3A9B0C2F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104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</w:tr>
      <w:tr w:rsidR="00B665BF" w:rsidRPr="006436E1" w14:paraId="2FA02089" w14:textId="77777777" w:rsidTr="00B665BF">
        <w:trPr>
          <w:trHeight w:val="173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6F142B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b/>
                <w:bCs/>
                <w:sz w:val="16"/>
                <w:szCs w:val="16"/>
                <w:lang w:val="bg-BG" w:eastAsia="bg-BG"/>
              </w:rPr>
              <w:t xml:space="preserve">Производство и разпределение на електрическа и топлоенергия и газ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657AA1" w14:textId="52563FA6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128</w:t>
            </w:r>
            <w:r w:rsid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1E577E" w14:textId="64E822C0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87</w:t>
            </w:r>
            <w:r w:rsid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0F50EB" w14:textId="21585A99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139</w:t>
            </w:r>
            <w:r w:rsid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B665BF" w:rsidRPr="006436E1" w14:paraId="4A1A01D7" w14:textId="77777777" w:rsidTr="00B66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1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D0774" w14:textId="77777777" w:rsidR="00B665BF" w:rsidRPr="00F14E63" w:rsidRDefault="00B665BF" w:rsidP="00B665BF">
            <w:pPr>
              <w:spacing w:after="100" w:afterAutospacing="1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F14E63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 xml:space="preserve">Производство и разпределение на електрическа и топлоенергия и газ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E3C541" w14:textId="512167D3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128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133FD5" w14:textId="4BF70C71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87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849377" w14:textId="5DE6CC1A" w:rsidR="00B665BF" w:rsidRPr="00B665BF" w:rsidRDefault="00B665BF" w:rsidP="00B665BF">
            <w:pPr>
              <w:spacing w:after="100" w:afterAutospacing="1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139</w:t>
            </w:r>
            <w:r w:rsidR="00B630A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65BF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</w:tr>
    </w:tbl>
    <w:p w14:paraId="62C56521" w14:textId="77777777" w:rsidR="00073168" w:rsidRDefault="00073168" w:rsidP="00F14E63">
      <w:pPr>
        <w:spacing w:before="160" w:line="360" w:lineRule="auto"/>
        <w:jc w:val="center"/>
        <w:rPr>
          <w:rFonts w:ascii="Verdana" w:eastAsia="Μοντέρνα" w:hAnsi="Verdana" w:cs="Times New Roman"/>
          <w:b/>
          <w:bCs/>
          <w:sz w:val="20"/>
          <w:szCs w:val="20"/>
          <w:lang w:val="bg-BG" w:eastAsia="bg-BG"/>
        </w:rPr>
      </w:pPr>
    </w:p>
    <w:p w14:paraId="3B278895" w14:textId="77777777" w:rsidR="008E6ADA" w:rsidRDefault="008E6ADA" w:rsidP="00073168">
      <w:pPr>
        <w:widowControl w:val="0"/>
        <w:autoSpaceDE w:val="0"/>
        <w:autoSpaceDN w:val="0"/>
        <w:spacing w:before="160" w:line="360" w:lineRule="auto"/>
        <w:jc w:val="right"/>
        <w:rPr>
          <w:rFonts w:ascii="Verdana" w:eastAsia="Μοντέρνα" w:hAnsi="Verdana" w:cs="Times New Roman"/>
          <w:b/>
          <w:sz w:val="20"/>
          <w:szCs w:val="20"/>
          <w:lang w:val="bg-BG" w:eastAsia="bg-BG"/>
        </w:rPr>
      </w:pPr>
    </w:p>
    <w:p w14:paraId="49C57C87" w14:textId="7C67F4CE" w:rsidR="00073168" w:rsidRPr="002A0CB1" w:rsidRDefault="00073168" w:rsidP="004A0C56">
      <w:pPr>
        <w:widowControl w:val="0"/>
        <w:autoSpaceDE w:val="0"/>
        <w:autoSpaceDN w:val="0"/>
        <w:spacing w:before="320" w:line="360" w:lineRule="auto"/>
        <w:jc w:val="right"/>
        <w:rPr>
          <w:rFonts w:ascii="Verdana" w:eastAsia="Μοντέρνα" w:hAnsi="Verdana" w:cs="Times New Roman"/>
          <w:b/>
          <w:sz w:val="20"/>
          <w:szCs w:val="20"/>
          <w:lang w:val="bg-BG" w:eastAsia="bg-BG"/>
        </w:rPr>
      </w:pPr>
      <w:r w:rsidRPr="002A0CB1">
        <w:rPr>
          <w:rFonts w:ascii="Verdana" w:eastAsia="Μοντέρνα" w:hAnsi="Verdana" w:cs="Times New Roman"/>
          <w:b/>
          <w:sz w:val="20"/>
          <w:szCs w:val="20"/>
          <w:lang w:val="bg-BG" w:eastAsia="bg-BG"/>
        </w:rPr>
        <w:lastRenderedPageBreak/>
        <w:t>Таблица 2</w:t>
      </w:r>
    </w:p>
    <w:p w14:paraId="3B71326E" w14:textId="77777777" w:rsidR="00A653E0" w:rsidRDefault="00F14E63" w:rsidP="004A0C56">
      <w:pPr>
        <w:spacing w:after="0" w:line="360" w:lineRule="auto"/>
        <w:jc w:val="center"/>
        <w:rPr>
          <w:rFonts w:ascii="Verdana" w:eastAsia="Μοντέρνα" w:hAnsi="Verdana" w:cs="Times New Roman"/>
          <w:b/>
          <w:bCs/>
          <w:sz w:val="20"/>
          <w:szCs w:val="20"/>
          <w:lang w:val="bg-BG" w:eastAsia="bg-BG"/>
        </w:rPr>
      </w:pPr>
      <w:r w:rsidRPr="002A0CB1">
        <w:rPr>
          <w:rFonts w:ascii="Verdana" w:eastAsia="Μοντέρνα" w:hAnsi="Verdana" w:cs="Times New Roman"/>
          <w:b/>
          <w:bCs/>
          <w:sz w:val="20"/>
          <w:szCs w:val="20"/>
          <w:lang w:val="bg-BG" w:eastAsia="bg-BG"/>
        </w:rPr>
        <w:t>Индекси на цените на производител</w:t>
      </w:r>
      <w:r w:rsidR="005C2653">
        <w:rPr>
          <w:rFonts w:ascii="Verdana" w:eastAsia="Μοντέρνα" w:hAnsi="Verdana" w:cs="Times New Roman"/>
          <w:b/>
          <w:bCs/>
          <w:sz w:val="20"/>
          <w:szCs w:val="20"/>
          <w:lang w:val="bg-BG" w:eastAsia="bg-BG"/>
        </w:rPr>
        <w:t xml:space="preserve"> </w:t>
      </w:r>
      <w:r w:rsidR="00DF4005">
        <w:rPr>
          <w:rFonts w:ascii="Verdana" w:eastAsia="Μοντέρνα" w:hAnsi="Verdana" w:cs="Times New Roman"/>
          <w:b/>
          <w:bCs/>
          <w:sz w:val="20"/>
          <w:szCs w:val="20"/>
          <w:lang w:val="bg-BG" w:eastAsia="bg-BG"/>
        </w:rPr>
        <w:t xml:space="preserve">на вътрешния пазар през </w:t>
      </w:r>
    </w:p>
    <w:p w14:paraId="38472335" w14:textId="19A3C960" w:rsidR="00F14E63" w:rsidRPr="002A0CB1" w:rsidRDefault="00CF14AE" w:rsidP="004A0C56">
      <w:pPr>
        <w:spacing w:line="360" w:lineRule="auto"/>
        <w:jc w:val="center"/>
        <w:rPr>
          <w:rFonts w:ascii="Verdana" w:eastAsia="Μοντέρνα" w:hAnsi="Verdana" w:cs="Times New Roman"/>
          <w:b/>
          <w:bCs/>
          <w:sz w:val="16"/>
          <w:szCs w:val="16"/>
          <w:lang w:val="ru-RU" w:eastAsia="bg-BG"/>
        </w:rPr>
      </w:pPr>
      <w:r>
        <w:rPr>
          <w:rFonts w:ascii="Verdana" w:eastAsia="Μοντέρνα" w:hAnsi="Verdana" w:cs="Times New Roman"/>
          <w:b/>
          <w:bCs/>
          <w:sz w:val="20"/>
          <w:szCs w:val="20"/>
          <w:lang w:val="bg-BG" w:eastAsia="bg-BG"/>
        </w:rPr>
        <w:t>април</w:t>
      </w:r>
      <w:r w:rsidR="00571E3A">
        <w:rPr>
          <w:rFonts w:ascii="Verdana" w:eastAsia="Μοντέρνα" w:hAnsi="Verdana" w:cs="Times New Roman"/>
          <w:b/>
          <w:bCs/>
          <w:sz w:val="20"/>
          <w:szCs w:val="20"/>
          <w:lang w:val="bg-BG" w:eastAsia="bg-BG"/>
        </w:rPr>
        <w:t> </w:t>
      </w:r>
      <w:r w:rsidR="00E75DBE">
        <w:rPr>
          <w:rFonts w:ascii="Verdana" w:eastAsia="Μοντέρνα" w:hAnsi="Verdana" w:cs="Times New Roman"/>
          <w:b/>
          <w:bCs/>
          <w:sz w:val="20"/>
          <w:szCs w:val="20"/>
          <w:lang w:val="bg-BG" w:eastAsia="bg-BG"/>
        </w:rPr>
        <w:t>2025</w:t>
      </w:r>
      <w:r w:rsidR="00F14E63" w:rsidRPr="002A0CB1">
        <w:rPr>
          <w:rFonts w:ascii="Verdana" w:eastAsia="Μοντέρνα" w:hAnsi="Verdana" w:cs="Times New Roman"/>
          <w:b/>
          <w:bCs/>
          <w:sz w:val="20"/>
          <w:szCs w:val="20"/>
          <w:lang w:val="bg-BG" w:eastAsia="bg-BG"/>
        </w:rPr>
        <w:t xml:space="preserve"> година</w:t>
      </w:r>
      <w:r w:rsidR="00F14E63" w:rsidRPr="002A0CB1">
        <w:rPr>
          <w:rFonts w:ascii="Verdana" w:eastAsia="Μοντέρνα" w:hAnsi="Verdana" w:cs="Times New Roman"/>
          <w:b/>
          <w:bCs/>
          <w:color w:val="FFFFFF"/>
          <w:sz w:val="16"/>
          <w:szCs w:val="16"/>
          <w:vertAlign w:val="superscript"/>
          <w:lang w:val="bg-BG" w:eastAsia="bg-BG"/>
        </w:rPr>
        <w:footnoteReference w:customMarkFollows="1" w:id="2"/>
        <w:t>1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1360"/>
        <w:gridCol w:w="1552"/>
        <w:gridCol w:w="1544"/>
      </w:tblGrid>
      <w:tr w:rsidR="00F14E63" w:rsidRPr="002A0CB1" w14:paraId="1656F64B" w14:textId="77777777" w:rsidTr="00B630AC">
        <w:trPr>
          <w:trHeight w:val="595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1E6BC4" w14:textId="77777777" w:rsidR="00F14E63" w:rsidRPr="002A0CB1" w:rsidRDefault="00F14E63" w:rsidP="001601BE">
            <w:pPr>
              <w:spacing w:after="0" w:line="240" w:lineRule="auto"/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</w:pPr>
            <w:r w:rsidRPr="002A0CB1"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  <w:t>Икономически дейности</w:t>
            </w:r>
          </w:p>
          <w:p w14:paraId="56190AEE" w14:textId="77777777" w:rsidR="00F14E63" w:rsidRPr="002A0CB1" w:rsidRDefault="00F14E63" w:rsidP="001601BE">
            <w:pPr>
              <w:spacing w:after="0" w:line="240" w:lineRule="auto"/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5264D" w14:textId="77777777" w:rsidR="00F14E63" w:rsidRPr="002A0CB1" w:rsidRDefault="00F14E63" w:rsidP="001601BE">
            <w:pPr>
              <w:spacing w:after="0" w:line="240" w:lineRule="auto"/>
              <w:jc w:val="right"/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</w:pPr>
            <w:r w:rsidRPr="002A0CB1"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  <w:t>2021 = 100</w:t>
            </w:r>
          </w:p>
          <w:p w14:paraId="3B5B29A5" w14:textId="77777777" w:rsidR="00F14E63" w:rsidRPr="002A0CB1" w:rsidRDefault="00F14E63" w:rsidP="001601BE">
            <w:pPr>
              <w:spacing w:after="0" w:line="240" w:lineRule="auto"/>
              <w:jc w:val="right"/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97855" w14:textId="77777777" w:rsidR="00F14E63" w:rsidRPr="002A0CB1" w:rsidRDefault="00F14E63" w:rsidP="001601BE">
            <w:pPr>
              <w:spacing w:after="0" w:line="240" w:lineRule="auto"/>
              <w:jc w:val="right"/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</w:pPr>
            <w:r w:rsidRPr="002A0CB1"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  <w:t>Предходният месец = 100</w:t>
            </w:r>
          </w:p>
          <w:p w14:paraId="0A6A231C" w14:textId="77777777" w:rsidR="00F14E63" w:rsidRPr="002A0CB1" w:rsidRDefault="00F14E63" w:rsidP="001601BE">
            <w:pPr>
              <w:spacing w:after="0" w:line="240" w:lineRule="auto"/>
              <w:jc w:val="right"/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18E90" w14:textId="77777777" w:rsidR="00F14E63" w:rsidRPr="002A0CB1" w:rsidRDefault="00F14E63" w:rsidP="001601BE">
            <w:pPr>
              <w:spacing w:after="0" w:line="240" w:lineRule="auto"/>
              <w:jc w:val="right"/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</w:pPr>
            <w:r w:rsidRPr="002A0CB1"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  <w:t>Съответният месец на предходната година = 100</w:t>
            </w:r>
          </w:p>
        </w:tc>
      </w:tr>
      <w:tr w:rsidR="00B630AC" w:rsidRPr="00B630AC" w14:paraId="5A93176B" w14:textId="77777777" w:rsidTr="00B630AC">
        <w:trPr>
          <w:trHeight w:val="179"/>
        </w:trPr>
        <w:tc>
          <w:tcPr>
            <w:tcW w:w="25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3355C4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b/>
                <w:bCs/>
                <w:sz w:val="16"/>
                <w:szCs w:val="16"/>
                <w:lang w:val="bg-BG" w:eastAsia="bg-BG"/>
              </w:rPr>
              <w:t>Промишленост - общо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96E14B9" w14:textId="630C58AE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136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F1DD2DA" w14:textId="4B265D15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95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62EC046" w14:textId="056582B8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116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B630AC" w:rsidRPr="00B630AC" w14:paraId="2351B1C6" w14:textId="77777777" w:rsidTr="00B630AC">
        <w:trPr>
          <w:trHeight w:val="194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F6437A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b/>
                <w:bCs/>
                <w:sz w:val="16"/>
                <w:szCs w:val="16"/>
                <w:lang w:val="bg-BG" w:eastAsia="bg-BG"/>
              </w:rPr>
            </w:pPr>
            <w:proofErr w:type="spellStart"/>
            <w:r w:rsidRPr="004242C2">
              <w:rPr>
                <w:rFonts w:ascii="Verdana" w:eastAsia="Μοντέρνα" w:hAnsi="Verdana" w:cs="Times New Roman"/>
                <w:b/>
                <w:bCs/>
                <w:sz w:val="16"/>
                <w:szCs w:val="16"/>
                <w:lang w:val="bg-BG" w:eastAsia="bg-BG"/>
              </w:rPr>
              <w:t>Добивна</w:t>
            </w:r>
            <w:proofErr w:type="spellEnd"/>
            <w:r w:rsidRPr="004242C2">
              <w:rPr>
                <w:rFonts w:ascii="Verdana" w:eastAsia="Μοντέρνα" w:hAnsi="Verdana" w:cs="Times New Roman"/>
                <w:b/>
                <w:bCs/>
                <w:sz w:val="16"/>
                <w:szCs w:val="16"/>
                <w:lang w:val="bg-BG" w:eastAsia="bg-BG"/>
              </w:rPr>
              <w:t xml:space="preserve"> промишленост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D8796D5" w14:textId="1FB750DC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150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5B2385A" w14:textId="301B7DD4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101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128BFC4" w14:textId="6E50673F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122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B630AC" w:rsidRPr="00B630AC" w14:paraId="5CD34A0E" w14:textId="77777777" w:rsidTr="00B630AC">
        <w:trPr>
          <w:trHeight w:val="194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1DBE2B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Добив на въглища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01524CD" w14:textId="147D65E8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283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631BA9F" w14:textId="0B459598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112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CD119B0" w14:textId="1DCFB897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210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</w:tr>
      <w:tr w:rsidR="00B630AC" w:rsidRPr="00B630AC" w14:paraId="3BED9021" w14:textId="77777777" w:rsidTr="00B630AC">
        <w:trPr>
          <w:trHeight w:val="194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CCE21D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Добив на нефт и природен газ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F0B4302" w14:textId="1C90A4AE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..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E1680B7" w14:textId="4C1505CF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..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054AFEB" w14:textId="783C0D75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..</w:t>
            </w:r>
          </w:p>
        </w:tc>
      </w:tr>
      <w:tr w:rsidR="00B630AC" w:rsidRPr="00B630AC" w14:paraId="649A9812" w14:textId="77777777" w:rsidTr="00B630AC">
        <w:trPr>
          <w:trHeight w:val="194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BF1FF3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Добив на метални руди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6397E92" w14:textId="42421470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113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6B9AA51" w14:textId="136613F0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93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BC7A1E4" w14:textId="78DFFC91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</w:tr>
      <w:tr w:rsidR="00B630AC" w:rsidRPr="00B630AC" w14:paraId="218B6814" w14:textId="77777777" w:rsidTr="00B630AC">
        <w:trPr>
          <w:trHeight w:val="194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C8C847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Добив на неметални материали и суровини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6B8082F" w14:textId="6403DD81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143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D1EDC5A" w14:textId="0530B447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101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3F8240A" w14:textId="3B7DD02E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</w:tr>
      <w:tr w:rsidR="00B630AC" w:rsidRPr="00B630AC" w14:paraId="0296C2A8" w14:textId="77777777" w:rsidTr="00B630AC">
        <w:trPr>
          <w:trHeight w:val="194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2495F0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Спомагателни дейности в добива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2990DC1" w14:textId="2424BB21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..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4B15870" w14:textId="1324E852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..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29AAACA" w14:textId="070F5DFC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..</w:t>
            </w:r>
          </w:p>
        </w:tc>
      </w:tr>
      <w:tr w:rsidR="00B630AC" w:rsidRPr="00B630AC" w14:paraId="0F62BA1D" w14:textId="77777777" w:rsidTr="00B630AC">
        <w:trPr>
          <w:trHeight w:val="194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B64E25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b/>
                <w:bCs/>
                <w:sz w:val="16"/>
                <w:szCs w:val="16"/>
                <w:lang w:val="bg-BG" w:eastAsia="bg-BG"/>
              </w:rPr>
              <w:t>Преработваща промишленост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8E0CB3D" w14:textId="298695A0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146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2E1A16D" w14:textId="10769A92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99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4FAAA44" w14:textId="7B372A99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110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630AC" w:rsidRPr="00B630AC" w14:paraId="693F1AB4" w14:textId="77777777" w:rsidTr="00B630AC">
        <w:trPr>
          <w:trHeight w:val="194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8AA1FB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 xml:space="preserve">Производство на хранителни продукти 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67503E9" w14:textId="179BC7AB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175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223C06F" w14:textId="2D3A3E24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09A4467" w14:textId="6AFB17BD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131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</w:tr>
      <w:tr w:rsidR="00B630AC" w:rsidRPr="00B630AC" w14:paraId="1881A4E1" w14:textId="77777777" w:rsidTr="00B630AC">
        <w:trPr>
          <w:trHeight w:val="194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04BD3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напитки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199AEBB" w14:textId="211884A8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152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FD0DD93" w14:textId="2A2C6183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98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AD13F9A" w14:textId="030F3A46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118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</w:tr>
      <w:tr w:rsidR="00B630AC" w:rsidRPr="00B630AC" w14:paraId="1A66B3EA" w14:textId="77777777" w:rsidTr="00B630AC">
        <w:trPr>
          <w:trHeight w:val="194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9F0C7A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 xml:space="preserve">Производство на тютюневи изделия 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0AE7BC3" w14:textId="4CD64339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161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0CEC0B5" w14:textId="22DA9438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6C3A391" w14:textId="3E0A82FA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97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</w:tr>
      <w:tr w:rsidR="00B630AC" w:rsidRPr="00B630AC" w14:paraId="6A6BCE75" w14:textId="77777777" w:rsidTr="00B630AC">
        <w:trPr>
          <w:trHeight w:val="389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10E15C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текстил и изделия от текстил</w:t>
            </w:r>
            <w:r w:rsidRPr="004242C2">
              <w:rPr>
                <w:rFonts w:ascii="Verdana" w:eastAsia="Μοντέρνα" w:hAnsi="Verdana" w:cs="Times New Roman"/>
                <w:sz w:val="16"/>
                <w:szCs w:val="16"/>
                <w:lang w:eastAsia="bg-BG"/>
              </w:rPr>
              <w:t>,</w:t>
            </w: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 xml:space="preserve"> без облекло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FA27FF5" w14:textId="68F4D92B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154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813A576" w14:textId="679E1C83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4BF4FF8" w14:textId="44C4D88F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110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</w:tr>
      <w:tr w:rsidR="00B630AC" w:rsidRPr="00B630AC" w14:paraId="56ECBC42" w14:textId="77777777" w:rsidTr="00B630AC">
        <w:trPr>
          <w:trHeight w:val="194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DC57F6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облекло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4276310" w14:textId="092E230A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141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6104FD5" w14:textId="6C188EA3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AD34AE3" w14:textId="73F0606E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110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</w:tr>
      <w:tr w:rsidR="00B630AC" w:rsidRPr="00B630AC" w14:paraId="71352857" w14:textId="77777777" w:rsidTr="00B630AC">
        <w:trPr>
          <w:trHeight w:val="389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FF08FE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Обработка на кожи; производство на обувки и други изделия от обработени кожи без косъм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D08CA06" w14:textId="741FE52D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122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53B022C" w14:textId="72E2EE73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91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3CF4273" w14:textId="3DFE881B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87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</w:tr>
      <w:tr w:rsidR="00B630AC" w:rsidRPr="00B630AC" w14:paraId="3C16D90D" w14:textId="77777777" w:rsidTr="00B630AC">
        <w:trPr>
          <w:trHeight w:val="389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598778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дървен материал и изделия от него, без мебели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8AED5CB" w14:textId="016DCC25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146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64CA65B" w14:textId="08939E06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596FA8D" w14:textId="0BFAF17C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97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</w:tr>
      <w:tr w:rsidR="00B630AC" w:rsidRPr="00B630AC" w14:paraId="747A3537" w14:textId="77777777" w:rsidTr="00B630AC">
        <w:trPr>
          <w:trHeight w:val="116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919BDE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хартия, картон и изделия от хартия и картон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4156CD1" w14:textId="15AC4126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137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4FC4740" w14:textId="5A0920F3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D461401" w14:textId="1B269592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110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</w:tr>
      <w:tr w:rsidR="00B630AC" w:rsidRPr="00B630AC" w14:paraId="02AFA444" w14:textId="77777777" w:rsidTr="00B630AC">
        <w:trPr>
          <w:trHeight w:val="536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86A6E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Печатна дейност и възпроизвеждане на записани носители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DF7C3B8" w14:textId="13FC77B6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134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51C47CE" w14:textId="459C7DED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8FB7B23" w14:textId="1BD780F3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106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</w:tr>
      <w:tr w:rsidR="00B630AC" w:rsidRPr="00B630AC" w14:paraId="2B73DEF8" w14:textId="77777777" w:rsidTr="00B630AC">
        <w:trPr>
          <w:trHeight w:val="389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3D812C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кокс и рафинирани нефтопродукти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D913EDD" w14:textId="65DCFE68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..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82598E0" w14:textId="54E7994C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..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5669520" w14:textId="5BA35678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..</w:t>
            </w:r>
          </w:p>
        </w:tc>
      </w:tr>
      <w:tr w:rsidR="00B630AC" w:rsidRPr="00B630AC" w14:paraId="33CB8B95" w14:textId="77777777" w:rsidTr="00B630AC">
        <w:trPr>
          <w:trHeight w:val="194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3D8A9E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химични продукти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EFB7D8E" w14:textId="3E1F2E79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132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10C863C" w14:textId="2AEEFE7E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95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8865083" w14:textId="5100DF17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110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</w:tr>
      <w:tr w:rsidR="00B630AC" w:rsidRPr="00B630AC" w14:paraId="04E20F1D" w14:textId="77777777" w:rsidTr="00B630AC">
        <w:trPr>
          <w:trHeight w:val="389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B697D7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лекарствени вещества и продукти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1EBDC3C" w14:textId="7CB0AAC7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107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06CCE6D" w14:textId="7F1D1D5D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9380343" w14:textId="613C04EE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101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</w:tr>
      <w:tr w:rsidR="00B630AC" w:rsidRPr="00B630AC" w14:paraId="66D33598" w14:textId="77777777" w:rsidTr="00B630AC">
        <w:trPr>
          <w:trHeight w:val="194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A82FB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изделия от каучук и пластмаси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42FC0E8" w14:textId="560F695B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131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7086983" w14:textId="2B08AF69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8C48947" w14:textId="7480D6B1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104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</w:tr>
      <w:tr w:rsidR="00B630AC" w:rsidRPr="00B630AC" w14:paraId="6A7FE300" w14:textId="77777777" w:rsidTr="00B630AC">
        <w:trPr>
          <w:trHeight w:val="389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BBE907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изделия от други неметални минерални суровини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6E77F17" w14:textId="18633094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164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A03957C" w14:textId="589779BB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68A80E6" w14:textId="379F3C3A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107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</w:tr>
      <w:tr w:rsidR="00B630AC" w:rsidRPr="00B630AC" w14:paraId="40FC6686" w14:textId="77777777" w:rsidTr="00B630AC">
        <w:trPr>
          <w:trHeight w:val="194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3462F9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основни метали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FC5BA7B" w14:textId="237D9E12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122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F8FDA3A" w14:textId="36ABC024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98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CB398DE" w14:textId="20B242A1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118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</w:tr>
      <w:tr w:rsidR="00B630AC" w:rsidRPr="00B630AC" w14:paraId="688E9813" w14:textId="77777777" w:rsidTr="00B630AC">
        <w:trPr>
          <w:trHeight w:val="389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F5EF7C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 xml:space="preserve">Производство на метални изделия, без машини и оборудване 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EF1227E" w14:textId="777CA165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137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3C50954" w14:textId="11EBFFCE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9038EEC" w14:textId="03EA1B6B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107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</w:tr>
      <w:tr w:rsidR="00B630AC" w:rsidRPr="00B630AC" w14:paraId="283B9EE6" w14:textId="77777777" w:rsidTr="00B630AC">
        <w:trPr>
          <w:trHeight w:val="389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6CEE6A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компютърна техника</w:t>
            </w:r>
            <w:r>
              <w:rPr>
                <w:rFonts w:ascii="Verdana" w:eastAsia="Μοντέρνα" w:hAnsi="Verdana" w:cs="Times New Roman"/>
                <w:sz w:val="16"/>
                <w:szCs w:val="16"/>
                <w:lang w:eastAsia="bg-BG"/>
              </w:rPr>
              <w:t>,</w:t>
            </w: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 xml:space="preserve"> електронни и оптични продукти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B03265D" w14:textId="44D7B686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118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2E366B3" w14:textId="7174E401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8E79B3F" w14:textId="5DA2F5B3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101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</w:tr>
      <w:tr w:rsidR="00B630AC" w:rsidRPr="00B630AC" w14:paraId="1B6CC6B1" w14:textId="77777777" w:rsidTr="00B630AC">
        <w:trPr>
          <w:trHeight w:val="194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4B9D52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електрически съоръжения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9DF1C5E" w14:textId="7DDB6DD2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150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F502A38" w14:textId="38CD3574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170B216" w14:textId="155DA44D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119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</w:tr>
      <w:tr w:rsidR="00B630AC" w:rsidRPr="00B630AC" w14:paraId="00C2E69D" w14:textId="77777777" w:rsidTr="00B630AC">
        <w:trPr>
          <w:trHeight w:val="389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0F3FD4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машини и оборудване с общо и специално предназначение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F108573" w14:textId="4F99E5B3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135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7DC7A07" w14:textId="56F0E934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0420B94" w14:textId="7BBB939B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104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</w:tr>
      <w:tr w:rsidR="00B630AC" w:rsidRPr="00B630AC" w14:paraId="39801CE3" w14:textId="77777777" w:rsidTr="00B630AC">
        <w:trPr>
          <w:trHeight w:val="389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5D134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 xml:space="preserve">Производство на автомобили, ремаркета и </w:t>
            </w:r>
            <w:proofErr w:type="spellStart"/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полуремаркета</w:t>
            </w:r>
            <w:proofErr w:type="spellEnd"/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0079AA1" w14:textId="2656F47A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120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EC416BC" w14:textId="6A961E8F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3A91B10" w14:textId="76850983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91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</w:tr>
      <w:tr w:rsidR="00B630AC" w:rsidRPr="00B630AC" w14:paraId="46272180" w14:textId="77777777" w:rsidTr="00B630AC">
        <w:trPr>
          <w:trHeight w:val="389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E115D9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превозни средства, без автомобили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00FD018" w14:textId="4AE24D0B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121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9AEED48" w14:textId="6A75FD05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6D1B55A" w14:textId="6D80676D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106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</w:tr>
      <w:tr w:rsidR="00B630AC" w:rsidRPr="00B630AC" w14:paraId="6A141D64" w14:textId="77777777" w:rsidTr="00B630AC">
        <w:trPr>
          <w:trHeight w:val="179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3D033D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мебели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DB22FE6" w14:textId="6EA66648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158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7E4643E" w14:textId="4ED1919E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FE688A0" w14:textId="2C4D8D30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112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</w:tr>
      <w:tr w:rsidR="00B630AC" w:rsidRPr="00B630AC" w14:paraId="04083AEC" w14:textId="77777777" w:rsidTr="001601BE">
        <w:trPr>
          <w:trHeight w:val="194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B8792B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</w:t>
            </w:r>
            <w:r>
              <w:rPr>
                <w:rFonts w:ascii="Verdana" w:eastAsia="Μοντέρνα" w:hAnsi="Verdana" w:cs="Times New Roman"/>
                <w:sz w:val="16"/>
                <w:szCs w:val="16"/>
                <w:lang w:eastAsia="bg-BG"/>
              </w:rPr>
              <w:t>,</w:t>
            </w: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 xml:space="preserve"> некласифицирано другаде 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0D396A" w14:textId="242715B2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630AC">
              <w:rPr>
                <w:rFonts w:ascii="Verdana" w:hAnsi="Verdana" w:cs="Arial"/>
                <w:sz w:val="16"/>
                <w:szCs w:val="16"/>
              </w:rPr>
              <w:t>97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08CB1" w14:textId="3CFDE3A4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630AC">
              <w:rPr>
                <w:rFonts w:ascii="Verdana" w:hAnsi="Verdana" w:cs="Arial"/>
                <w:sz w:val="16"/>
                <w:szCs w:val="16"/>
              </w:rPr>
              <w:t>99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0265CC" w14:textId="36F9ECBC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630AC">
              <w:rPr>
                <w:rFonts w:ascii="Verdana" w:hAnsi="Verdana" w:cs="Arial"/>
                <w:sz w:val="16"/>
                <w:szCs w:val="16"/>
              </w:rPr>
              <w:t>97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</w:tr>
      <w:tr w:rsidR="00B630AC" w:rsidRPr="00B630AC" w14:paraId="14B497EB" w14:textId="77777777" w:rsidTr="001601BE">
        <w:trPr>
          <w:trHeight w:val="194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C9344B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Ремонт и инсталиране на машини и оборудване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E802CE" w14:textId="4E5CAC87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630AC">
              <w:rPr>
                <w:rFonts w:ascii="Verdana" w:hAnsi="Verdana" w:cs="Arial"/>
                <w:sz w:val="16"/>
                <w:szCs w:val="16"/>
              </w:rPr>
              <w:t>143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C05F59" w14:textId="26E9A8C1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630AC">
              <w:rPr>
                <w:rFonts w:ascii="Verdana" w:hAnsi="Verdana" w:cs="Arial"/>
                <w:sz w:val="16"/>
                <w:szCs w:val="16"/>
              </w:rPr>
              <w:t>100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1689E2" w14:textId="1255641C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630AC">
              <w:rPr>
                <w:rFonts w:ascii="Verdana" w:hAnsi="Verdana" w:cs="Arial"/>
                <w:sz w:val="16"/>
                <w:szCs w:val="16"/>
              </w:rPr>
              <w:t>108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B630AC" w:rsidRPr="00B630AC" w14:paraId="63FE5D96" w14:textId="77777777" w:rsidTr="00B630AC">
        <w:trPr>
          <w:trHeight w:val="389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34CCBD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b/>
                <w:bCs/>
                <w:sz w:val="16"/>
                <w:szCs w:val="16"/>
                <w:lang w:val="bg-BG" w:eastAsia="bg-BG"/>
              </w:rPr>
              <w:t xml:space="preserve">Производство и разпределение на електрическа и топлоенергия и газ 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79F5B9B" w14:textId="7FDB5351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137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78A2759" w14:textId="69056A7A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88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A14333C" w14:textId="22A7FFC3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147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B630AC" w:rsidRPr="00B630AC" w14:paraId="7D8B9D4A" w14:textId="77777777" w:rsidTr="00B630AC">
        <w:trPr>
          <w:trHeight w:val="389"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926B3" w14:textId="77777777" w:rsidR="00B630AC" w:rsidRPr="004242C2" w:rsidRDefault="00B630AC" w:rsidP="00B630AC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4242C2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 xml:space="preserve">Производство и разпределение на електрическа и топлоенергия и газ 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72E6762" w14:textId="33012B85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137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A4109F1" w14:textId="4D028CFE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88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C275F9C" w14:textId="59A4E151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147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</w:tr>
    </w:tbl>
    <w:p w14:paraId="701E13DF" w14:textId="77777777" w:rsidR="00F14E63" w:rsidRPr="002A0CB1" w:rsidRDefault="00F14E63" w:rsidP="00F14E6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4CED32BE" w14:textId="77777777" w:rsidR="00F14E63" w:rsidRDefault="00F14E63" w:rsidP="00F14E63">
      <w:pPr>
        <w:tabs>
          <w:tab w:val="left" w:pos="3885"/>
        </w:tabs>
        <w:rPr>
          <w:rFonts w:ascii="Verdana" w:hAnsi="Verdana"/>
          <w:sz w:val="20"/>
        </w:rPr>
      </w:pPr>
    </w:p>
    <w:p w14:paraId="42C0900B" w14:textId="77777777" w:rsidR="00F14E63" w:rsidRDefault="00F14E63" w:rsidP="00F14E63">
      <w:pPr>
        <w:tabs>
          <w:tab w:val="left" w:pos="3885"/>
        </w:tabs>
        <w:rPr>
          <w:rFonts w:ascii="Verdana" w:hAnsi="Verdana"/>
          <w:sz w:val="20"/>
        </w:rPr>
      </w:pPr>
    </w:p>
    <w:p w14:paraId="7062DAD9" w14:textId="77777777" w:rsidR="00F14E63" w:rsidRPr="002A0CB1" w:rsidRDefault="00F14E63" w:rsidP="004A0C56">
      <w:pPr>
        <w:keepNext/>
        <w:widowControl w:val="0"/>
        <w:autoSpaceDE w:val="0"/>
        <w:autoSpaceDN w:val="0"/>
        <w:spacing w:before="320" w:line="360" w:lineRule="auto"/>
        <w:jc w:val="right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2A0CB1">
        <w:rPr>
          <w:rFonts w:ascii="Verdana" w:eastAsia="Μοντέρνα" w:hAnsi="Verdana" w:cs="Times New Roman"/>
          <w:b/>
          <w:sz w:val="20"/>
          <w:szCs w:val="20"/>
          <w:lang w:val="bg-BG" w:eastAsia="bg-BG"/>
        </w:rPr>
        <w:lastRenderedPageBreak/>
        <w:t xml:space="preserve">Таблица </w:t>
      </w:r>
      <w:r w:rsidRPr="002A0CB1">
        <w:rPr>
          <w:rFonts w:ascii="Verdana" w:eastAsia="Μοντέρνα" w:hAnsi="Verdana" w:cs="Times New Roman"/>
          <w:b/>
          <w:sz w:val="20"/>
          <w:szCs w:val="20"/>
          <w:lang w:eastAsia="bg-BG"/>
        </w:rPr>
        <w:t>3</w:t>
      </w:r>
    </w:p>
    <w:p w14:paraId="0F49E6F9" w14:textId="77777777" w:rsidR="00F93E26" w:rsidRDefault="00F14E63" w:rsidP="004A0C56">
      <w:pPr>
        <w:spacing w:after="0" w:line="360" w:lineRule="auto"/>
        <w:jc w:val="center"/>
        <w:rPr>
          <w:rFonts w:ascii="Verdana" w:eastAsia="Μοντέρνα" w:hAnsi="Verdana" w:cs="Times New Roman"/>
          <w:b/>
          <w:bCs/>
          <w:sz w:val="20"/>
          <w:szCs w:val="20"/>
          <w:lang w:val="bg-BG" w:eastAsia="bg-BG"/>
        </w:rPr>
      </w:pPr>
      <w:r w:rsidRPr="002A0CB1">
        <w:rPr>
          <w:rFonts w:ascii="Verdana" w:eastAsia="Μοντέρνα" w:hAnsi="Verdana" w:cs="Times New Roman"/>
          <w:b/>
          <w:bCs/>
          <w:sz w:val="20"/>
          <w:szCs w:val="20"/>
          <w:lang w:val="bg-BG" w:eastAsia="bg-BG"/>
        </w:rPr>
        <w:t xml:space="preserve">Индекси на цените на производител на </w:t>
      </w:r>
      <w:r w:rsidR="005C2653">
        <w:rPr>
          <w:rFonts w:ascii="Verdana" w:eastAsia="Μοντέρνα" w:hAnsi="Verdana" w:cs="Times New Roman"/>
          <w:b/>
          <w:bCs/>
          <w:sz w:val="20"/>
          <w:szCs w:val="20"/>
          <w:lang w:val="bg-BG" w:eastAsia="bg-BG"/>
        </w:rPr>
        <w:t>м</w:t>
      </w:r>
      <w:r w:rsidR="00CF14AE">
        <w:rPr>
          <w:rFonts w:ascii="Verdana" w:eastAsia="Μοντέρνα" w:hAnsi="Verdana" w:cs="Times New Roman"/>
          <w:b/>
          <w:bCs/>
          <w:sz w:val="20"/>
          <w:szCs w:val="20"/>
          <w:lang w:val="bg-BG" w:eastAsia="bg-BG"/>
        </w:rPr>
        <w:t xml:space="preserve">еждународния пазар през </w:t>
      </w:r>
    </w:p>
    <w:p w14:paraId="1B72A368" w14:textId="1234D130" w:rsidR="00F14E63" w:rsidRPr="002A0CB1" w:rsidRDefault="00CF14AE" w:rsidP="004A0C56">
      <w:pPr>
        <w:spacing w:line="360" w:lineRule="auto"/>
        <w:jc w:val="center"/>
        <w:rPr>
          <w:rFonts w:ascii="Verdana" w:eastAsia="Μοντέρνα" w:hAnsi="Verdana" w:cs="Times New Roman"/>
          <w:b/>
          <w:bCs/>
          <w:sz w:val="20"/>
          <w:szCs w:val="20"/>
          <w:lang w:val="bg-BG" w:eastAsia="bg-BG"/>
        </w:rPr>
      </w:pPr>
      <w:r>
        <w:rPr>
          <w:rFonts w:ascii="Verdana" w:eastAsia="Μοντέρνα" w:hAnsi="Verdana" w:cs="Times New Roman"/>
          <w:b/>
          <w:bCs/>
          <w:sz w:val="20"/>
          <w:szCs w:val="20"/>
          <w:lang w:val="bg-BG" w:eastAsia="bg-BG"/>
        </w:rPr>
        <w:t>април</w:t>
      </w:r>
      <w:r w:rsidR="00E75DBE">
        <w:rPr>
          <w:rFonts w:ascii="Verdana" w:eastAsia="Μοντέρνα" w:hAnsi="Verdana" w:cs="Times New Roman"/>
          <w:b/>
          <w:bCs/>
          <w:sz w:val="20"/>
          <w:szCs w:val="20"/>
          <w:lang w:val="bg-BG" w:eastAsia="bg-BG"/>
        </w:rPr>
        <w:t xml:space="preserve"> 2025</w:t>
      </w:r>
      <w:r w:rsidR="00F14E63" w:rsidRPr="002A0CB1">
        <w:rPr>
          <w:rFonts w:ascii="Verdana" w:eastAsia="Μοντέρνα" w:hAnsi="Verdana" w:cs="Times New Roman"/>
          <w:b/>
          <w:bCs/>
          <w:sz w:val="20"/>
          <w:szCs w:val="20"/>
          <w:lang w:val="bg-BG" w:eastAsia="bg-BG"/>
        </w:rPr>
        <w:t xml:space="preserve"> година</w:t>
      </w:r>
      <w:r w:rsidR="00F14E63" w:rsidRPr="002A0CB1">
        <w:rPr>
          <w:rFonts w:ascii="Verdana" w:eastAsia="Μοντέρνα" w:hAnsi="Verdana" w:cs="Times New Roman"/>
          <w:b/>
          <w:bCs/>
          <w:color w:val="FFFFFF"/>
          <w:sz w:val="20"/>
          <w:szCs w:val="20"/>
          <w:vertAlign w:val="superscript"/>
          <w:lang w:val="bg-BG" w:eastAsia="bg-BG"/>
        </w:rPr>
        <w:footnoteReference w:customMarkFollows="1" w:id="3"/>
        <w:t>1</w:t>
      </w:r>
    </w:p>
    <w:tbl>
      <w:tblPr>
        <w:tblW w:w="9007" w:type="dxa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4708"/>
        <w:gridCol w:w="1261"/>
        <w:gridCol w:w="1462"/>
        <w:gridCol w:w="1576"/>
      </w:tblGrid>
      <w:tr w:rsidR="00F14E63" w:rsidRPr="002A0CB1" w14:paraId="175DCE59" w14:textId="77777777" w:rsidTr="00B630AC">
        <w:trPr>
          <w:trHeight w:val="620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F387E7" w14:textId="77777777" w:rsidR="00F14E63" w:rsidRPr="002A0CB1" w:rsidRDefault="00F14E63" w:rsidP="001601BE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</w:pPr>
            <w:r w:rsidRPr="002A0CB1"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  <w:t>Икономически дейности</w:t>
            </w:r>
          </w:p>
          <w:p w14:paraId="74B16874" w14:textId="77777777" w:rsidR="00F14E63" w:rsidRPr="002A0CB1" w:rsidRDefault="00F14E63" w:rsidP="001601BE">
            <w:pPr>
              <w:spacing w:after="0" w:line="240" w:lineRule="auto"/>
              <w:contextualSpacing/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12B8A" w14:textId="77777777" w:rsidR="00F14E63" w:rsidRPr="002A0CB1" w:rsidRDefault="00F14E63" w:rsidP="001601BE">
            <w:pPr>
              <w:spacing w:after="0" w:line="240" w:lineRule="auto"/>
              <w:contextualSpacing/>
              <w:jc w:val="right"/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</w:pPr>
            <w:r w:rsidRPr="002A0CB1"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  <w:t>2021 = 100</w:t>
            </w:r>
          </w:p>
          <w:p w14:paraId="28F041A6" w14:textId="77777777" w:rsidR="00F14E63" w:rsidRPr="002A0CB1" w:rsidRDefault="00F14E63" w:rsidP="001601BE">
            <w:pPr>
              <w:spacing w:after="0" w:line="240" w:lineRule="auto"/>
              <w:contextualSpacing/>
              <w:jc w:val="right"/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34217" w14:textId="77777777" w:rsidR="00F14E63" w:rsidRPr="002A0CB1" w:rsidRDefault="00F14E63" w:rsidP="001601BE">
            <w:pPr>
              <w:spacing w:after="0" w:line="240" w:lineRule="auto"/>
              <w:contextualSpacing/>
              <w:jc w:val="right"/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</w:pPr>
            <w:r w:rsidRPr="002A0CB1"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  <w:t>Предходният месец = 100</w:t>
            </w:r>
          </w:p>
          <w:p w14:paraId="11DB3C75" w14:textId="77777777" w:rsidR="00F14E63" w:rsidRPr="002A0CB1" w:rsidRDefault="00F14E63" w:rsidP="001601BE">
            <w:pPr>
              <w:spacing w:after="0" w:line="240" w:lineRule="auto"/>
              <w:contextualSpacing/>
              <w:jc w:val="right"/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B0EA6" w14:textId="77777777" w:rsidR="00F14E63" w:rsidRPr="002A0CB1" w:rsidRDefault="00F14E63" w:rsidP="001601BE">
            <w:pPr>
              <w:spacing w:after="0" w:line="240" w:lineRule="auto"/>
              <w:contextualSpacing/>
              <w:jc w:val="right"/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</w:pPr>
            <w:r w:rsidRPr="002A0CB1">
              <w:rPr>
                <w:rFonts w:ascii="Verdana" w:eastAsia="Μοντέρνα" w:hAnsi="Verdana" w:cs="Times New Roman"/>
                <w:b/>
                <w:sz w:val="16"/>
                <w:szCs w:val="16"/>
                <w:lang w:val="bg-BG" w:eastAsia="bg-BG"/>
              </w:rPr>
              <w:t>Съответният месец на предходната година = 100</w:t>
            </w:r>
          </w:p>
        </w:tc>
      </w:tr>
      <w:tr w:rsidR="00B630AC" w:rsidRPr="00B630AC" w14:paraId="78A08D80" w14:textId="77777777" w:rsidTr="00B630AC">
        <w:trPr>
          <w:trHeight w:val="146"/>
        </w:trPr>
        <w:tc>
          <w:tcPr>
            <w:tcW w:w="4708" w:type="dxa"/>
            <w:tcBorders>
              <w:top w:val="single" w:sz="4" w:space="0" w:color="auto"/>
              <w:right w:val="nil"/>
            </w:tcBorders>
            <w:shd w:val="clear" w:color="auto" w:fill="auto"/>
            <w:vAlign w:val="bottom"/>
          </w:tcPr>
          <w:p w14:paraId="04C1F039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b/>
                <w:bCs/>
                <w:sz w:val="16"/>
                <w:szCs w:val="16"/>
                <w:lang w:val="bg-BG" w:eastAsia="bg-BG"/>
              </w:rPr>
              <w:t>Промишленост - общо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F295D8D" w14:textId="37FFD9EC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125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0F6AF76" w14:textId="6731C633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96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2B5EF0C" w14:textId="7F2C39A8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105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B630AC" w:rsidRPr="00B630AC" w14:paraId="5E24C111" w14:textId="77777777" w:rsidTr="00B630AC">
        <w:trPr>
          <w:trHeight w:val="157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42616827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b/>
                <w:bCs/>
                <w:sz w:val="16"/>
                <w:szCs w:val="16"/>
                <w:lang w:val="bg-BG" w:eastAsia="bg-BG"/>
              </w:rPr>
            </w:pPr>
            <w:proofErr w:type="spellStart"/>
            <w:r w:rsidRPr="00073168">
              <w:rPr>
                <w:rFonts w:ascii="Verdana" w:eastAsia="Μοντέρνα" w:hAnsi="Verdana" w:cs="Times New Roman"/>
                <w:b/>
                <w:bCs/>
                <w:sz w:val="16"/>
                <w:szCs w:val="16"/>
                <w:lang w:val="bg-BG" w:eastAsia="bg-BG"/>
              </w:rPr>
              <w:t>Добивна</w:t>
            </w:r>
            <w:proofErr w:type="spellEnd"/>
            <w:r w:rsidRPr="00073168">
              <w:rPr>
                <w:rFonts w:ascii="Verdana" w:eastAsia="Μοντέρνα" w:hAnsi="Verdana" w:cs="Times New Roman"/>
                <w:b/>
                <w:bCs/>
                <w:sz w:val="16"/>
                <w:szCs w:val="16"/>
                <w:lang w:val="bg-BG" w:eastAsia="bg-BG"/>
              </w:rPr>
              <w:t xml:space="preserve"> промишленост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DE5755D" w14:textId="2941EB9D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159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6D4386A" w14:textId="4141ED6B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92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6852D3A" w14:textId="7A921F6A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131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B630AC" w:rsidRPr="00B630AC" w14:paraId="2C808838" w14:textId="77777777" w:rsidTr="00B630AC">
        <w:trPr>
          <w:trHeight w:val="157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430F8F74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Добив на въглища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6FF2CA8" w14:textId="1B2E2E4E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66108DD" w14:textId="576A1EC3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39DEC57" w14:textId="15EBED5E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-</w:t>
            </w:r>
          </w:p>
        </w:tc>
      </w:tr>
      <w:tr w:rsidR="00B630AC" w:rsidRPr="00B630AC" w14:paraId="2B2E44A0" w14:textId="77777777" w:rsidTr="00B630AC">
        <w:trPr>
          <w:trHeight w:val="157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59F6922D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Добив на нефт и природен газ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352AD46" w14:textId="257B9F55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5CE49F7" w14:textId="10F752DE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5F88C62" w14:textId="658D5473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-</w:t>
            </w:r>
          </w:p>
        </w:tc>
      </w:tr>
      <w:tr w:rsidR="00B630AC" w:rsidRPr="00B630AC" w14:paraId="2EA66199" w14:textId="77777777" w:rsidTr="00B630AC">
        <w:trPr>
          <w:trHeight w:val="157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290B6A5E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Добив на метални руди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5FC737D" w14:textId="2EC2EAB0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..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0E745FF" w14:textId="7C78AC4F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..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3751B55" w14:textId="48F376D2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..</w:t>
            </w:r>
          </w:p>
        </w:tc>
      </w:tr>
      <w:tr w:rsidR="00B630AC" w:rsidRPr="00B630AC" w14:paraId="0D32E080" w14:textId="77777777" w:rsidTr="00B630AC">
        <w:trPr>
          <w:trHeight w:val="157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3FFAFCA1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Добив на неметални материали и суровини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ABA825C" w14:textId="7C0931DC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170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027BD0C" w14:textId="079D5E19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F8C1CA0" w14:textId="2DFF0079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109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</w:tr>
      <w:tr w:rsidR="00B630AC" w:rsidRPr="00B630AC" w14:paraId="3379E156" w14:textId="77777777" w:rsidTr="00B630AC">
        <w:trPr>
          <w:trHeight w:val="157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73DB3D15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bCs/>
                <w:sz w:val="16"/>
                <w:szCs w:val="16"/>
                <w:lang w:val="bg-BG" w:eastAsia="bg-BG"/>
              </w:rPr>
              <w:t>Спомагателни дейности в добива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CC355EE" w14:textId="67086FBA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CC46EE4" w14:textId="7700D204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6DEFC18" w14:textId="2DC32709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B630AC" w:rsidRPr="00B630AC" w14:paraId="24A5B5E2" w14:textId="77777777" w:rsidTr="00B630AC">
        <w:trPr>
          <w:trHeight w:val="157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65C6780E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b/>
                <w:bCs/>
                <w:sz w:val="16"/>
                <w:szCs w:val="16"/>
                <w:lang w:val="bg-BG" w:eastAsia="bg-BG"/>
              </w:rPr>
              <w:t>Преработваща промишленост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9F8ACCC" w14:textId="6D8402B0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129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409BD51" w14:textId="3C27FDCB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98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4B0908A" w14:textId="6BF16F05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108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B630AC" w:rsidRPr="00B630AC" w14:paraId="6BFCD817" w14:textId="77777777" w:rsidTr="00B630AC">
        <w:trPr>
          <w:trHeight w:val="157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043F57FA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 xml:space="preserve">Производство на хранителни продукти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D1EC021" w14:textId="4A93B29D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136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FBD6F34" w14:textId="455655EA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101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1600717" w14:textId="334519B3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115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</w:tr>
      <w:tr w:rsidR="00B630AC" w:rsidRPr="00B630AC" w14:paraId="65DD6951" w14:textId="77777777" w:rsidTr="00B630AC">
        <w:trPr>
          <w:trHeight w:val="157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5DFAE948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напитки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DD463F7" w14:textId="47371A6F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80C01C0" w14:textId="531119A7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97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FAC08E0" w14:textId="195167E1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71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</w:tr>
      <w:tr w:rsidR="00B630AC" w:rsidRPr="00B630AC" w14:paraId="289A5C32" w14:textId="77777777" w:rsidTr="00B630AC">
        <w:trPr>
          <w:trHeight w:val="157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7A1E307F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 xml:space="preserve">Производство на тютюневи изделия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33783CD" w14:textId="341EB2C1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107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3C83F7E" w14:textId="0E148CDA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4388D88" w14:textId="672D0676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</w:tr>
      <w:tr w:rsidR="00B630AC" w:rsidRPr="00B630AC" w14:paraId="1B52D24F" w14:textId="77777777" w:rsidTr="00B630AC">
        <w:trPr>
          <w:trHeight w:val="319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44CFB012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текстил и изделия от текстил, без облекло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EA28E6F" w14:textId="392B38EC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143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D3F27BD" w14:textId="38CCB86B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AE481C3" w14:textId="40D2804B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117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</w:tr>
      <w:tr w:rsidR="00B630AC" w:rsidRPr="00B630AC" w14:paraId="4AD52DC4" w14:textId="77777777" w:rsidTr="00B630AC">
        <w:trPr>
          <w:trHeight w:val="157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535AEA94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облекло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1E60D59" w14:textId="52298DDF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136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19B0A83" w14:textId="3F47FDC7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3EF351B" w14:textId="659D1FB7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112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</w:tr>
      <w:tr w:rsidR="00B630AC" w:rsidRPr="00B630AC" w14:paraId="75DC58AA" w14:textId="77777777" w:rsidTr="00B630AC">
        <w:trPr>
          <w:trHeight w:val="319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6F4993B0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Обработка на кожи; производство на обувки и други изделия от обработени кожи без косъм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4B3BED2" w14:textId="5D6194D2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101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EAC701B" w14:textId="58102C73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855925A" w14:textId="5780D37F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111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</w:tr>
      <w:tr w:rsidR="00B630AC" w:rsidRPr="00B630AC" w14:paraId="08BECEF1" w14:textId="77777777" w:rsidTr="00B630AC">
        <w:trPr>
          <w:trHeight w:val="319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21426706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дървен материал и изделия от него, без мебели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B770F00" w14:textId="716C8A36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123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18720DA" w14:textId="34B3F494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102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80451B1" w14:textId="704B0284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115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</w:tr>
      <w:tr w:rsidR="00B630AC" w:rsidRPr="00B630AC" w14:paraId="70B49516" w14:textId="77777777" w:rsidTr="00B630AC">
        <w:trPr>
          <w:trHeight w:val="307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1B15ACA6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хартия, картон и изделия от хартия и картон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98D1F84" w14:textId="5A63A8CC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133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5FEE22C" w14:textId="521F806B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E3775F2" w14:textId="7C30FD7B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112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</w:tr>
      <w:tr w:rsidR="00B630AC" w:rsidRPr="00B630AC" w14:paraId="491B42F4" w14:textId="77777777" w:rsidTr="00B630AC">
        <w:trPr>
          <w:trHeight w:val="307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5AC85478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Печатна дейност и възпроизвеждане на записани носители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25D5396" w14:textId="10E28924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132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15C9315" w14:textId="5BA5BB75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783748E" w14:textId="513F7C34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121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</w:tr>
      <w:tr w:rsidR="00B630AC" w:rsidRPr="00B630AC" w14:paraId="1A7EA728" w14:textId="77777777" w:rsidTr="00B630AC">
        <w:trPr>
          <w:trHeight w:val="319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35E45C8A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кокс и рафинирани нефтопродукти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4BEE211" w14:textId="4ED65263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..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9F36809" w14:textId="5D249B1B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..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9EB1483" w14:textId="3F093AC3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..</w:t>
            </w:r>
          </w:p>
        </w:tc>
      </w:tr>
      <w:tr w:rsidR="00B630AC" w:rsidRPr="00B630AC" w14:paraId="629F4827" w14:textId="77777777" w:rsidTr="00B630AC">
        <w:trPr>
          <w:trHeight w:val="157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07DF5A8A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химични продукти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EA10BAB" w14:textId="2FEECF09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119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349670E" w14:textId="6C7E1915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20345F2" w14:textId="440A4E9C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105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</w:tr>
      <w:tr w:rsidR="00B630AC" w:rsidRPr="00B630AC" w14:paraId="38AB72D6" w14:textId="77777777" w:rsidTr="00B630AC">
        <w:trPr>
          <w:trHeight w:val="319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139FE7F2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лекарствени вещества и продукти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891F857" w14:textId="10147477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132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2F1221C" w14:textId="44B7BB31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97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7B6536E" w14:textId="0E2C0F99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108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</w:tr>
      <w:tr w:rsidR="00B630AC" w:rsidRPr="00B630AC" w14:paraId="06FA483D" w14:textId="77777777" w:rsidTr="00B630AC">
        <w:trPr>
          <w:trHeight w:val="157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24614759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изделия от каучук и пластмаси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2FADF5F" w14:textId="1CE9EE96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166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D5828A3" w14:textId="29E6B452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101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A1BC8FD" w14:textId="2F586D03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114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</w:tr>
      <w:tr w:rsidR="00B630AC" w:rsidRPr="00B630AC" w14:paraId="297AD41A" w14:textId="77777777" w:rsidTr="00B630AC">
        <w:trPr>
          <w:trHeight w:val="319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4AB1F3B9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изделия от други неметални минерални суровини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7DFD674" w14:textId="2EACBEB9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164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132D63D" w14:textId="6C3ACD69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651C18C" w14:textId="0E66AF8C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113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</w:tr>
      <w:tr w:rsidR="00B630AC" w:rsidRPr="00B630AC" w14:paraId="128DEFAE" w14:textId="77777777" w:rsidTr="00B630AC">
        <w:trPr>
          <w:trHeight w:val="157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6827C4C8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основни метали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8B5169B" w14:textId="28188E18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128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6310C01" w14:textId="6ABB7A72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95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2A65816" w14:textId="23E2FEB5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120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</w:tr>
      <w:tr w:rsidR="00B630AC" w:rsidRPr="00B630AC" w14:paraId="0E8B00D5" w14:textId="77777777" w:rsidTr="00B630AC">
        <w:trPr>
          <w:trHeight w:val="319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6A3095B7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метални изделия</w:t>
            </w:r>
            <w:r w:rsidRPr="00073168">
              <w:rPr>
                <w:rFonts w:ascii="Verdana" w:eastAsia="Μοντέρνα" w:hAnsi="Verdana" w:cs="Times New Roman"/>
                <w:sz w:val="16"/>
                <w:szCs w:val="16"/>
                <w:lang w:eastAsia="bg-BG"/>
              </w:rPr>
              <w:t>,</w:t>
            </w: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 xml:space="preserve"> без машини и оборудване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4EC6D76" w14:textId="2AB22F29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146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D303BDB" w14:textId="66548B5B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E75214B" w14:textId="5BFF83AA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113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</w:tr>
      <w:tr w:rsidR="00B630AC" w:rsidRPr="00B630AC" w14:paraId="05288A6C" w14:textId="77777777" w:rsidTr="00B630AC">
        <w:trPr>
          <w:trHeight w:val="279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05ABA2E8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компютърна техника, електронни и оптични продукти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4954240" w14:textId="442FA755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152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D1B4BEC" w14:textId="10A67EEF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B3C58D3" w14:textId="2E2947FE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108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</w:tr>
      <w:tr w:rsidR="00B630AC" w:rsidRPr="00B630AC" w14:paraId="2AE3E6A7" w14:textId="77777777" w:rsidTr="00B630AC">
        <w:trPr>
          <w:trHeight w:val="157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7F52F6C5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електрически съоръжения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CD1E3D8" w14:textId="39B8C6E2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132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B1EAE1D" w14:textId="60726D3D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30A3D71" w14:textId="3D73539C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106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</w:tr>
      <w:tr w:rsidR="00B630AC" w:rsidRPr="00B630AC" w14:paraId="5913211E" w14:textId="77777777" w:rsidTr="00B630AC">
        <w:trPr>
          <w:trHeight w:val="319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04145CE7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машини и оборудване с общо и специално предназначение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C3CC14B" w14:textId="28D56EF8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126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1D016A3" w14:textId="1C189D30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701547E" w14:textId="479A0C59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97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</w:tr>
      <w:tr w:rsidR="00B630AC" w:rsidRPr="00B630AC" w14:paraId="7606C66E" w14:textId="77777777" w:rsidTr="00B630AC">
        <w:trPr>
          <w:trHeight w:val="258"/>
        </w:trPr>
        <w:tc>
          <w:tcPr>
            <w:tcW w:w="4708" w:type="dxa"/>
            <w:tcBorders>
              <w:right w:val="nil"/>
            </w:tcBorders>
            <w:shd w:val="clear" w:color="auto" w:fill="auto"/>
          </w:tcPr>
          <w:p w14:paraId="4DEA5058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 xml:space="preserve">Производство на автомобили, ремаркета и </w:t>
            </w:r>
            <w:proofErr w:type="spellStart"/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полуремаркета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1190EA5" w14:textId="3BA35B62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111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9539F24" w14:textId="5D1F7622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80D01B2" w14:textId="012AC1DE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102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</w:tr>
      <w:tr w:rsidR="00B630AC" w:rsidRPr="00B630AC" w14:paraId="4D5EF207" w14:textId="77777777" w:rsidTr="00B630AC">
        <w:trPr>
          <w:trHeight w:val="319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7CF74FB6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превозни средства, без автомобили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6B9ECBC" w14:textId="46784BBF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105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5BBA644" w14:textId="3C91DC5A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AE63A7F" w14:textId="3CEFC462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102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</w:tr>
      <w:tr w:rsidR="00B630AC" w:rsidRPr="00B630AC" w14:paraId="2CF89FE3" w14:textId="77777777" w:rsidTr="00B630AC">
        <w:trPr>
          <w:trHeight w:val="157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4E77D2DB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Производство на мебели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5E0ED01" w14:textId="22C285B7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78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0F12A37" w14:textId="1312ED19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EED3435" w14:textId="25A36CB8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66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</w:tr>
      <w:tr w:rsidR="00B630AC" w:rsidRPr="00B630AC" w14:paraId="478557AC" w14:textId="77777777" w:rsidTr="00CF637E">
        <w:trPr>
          <w:trHeight w:val="157"/>
        </w:trPr>
        <w:tc>
          <w:tcPr>
            <w:tcW w:w="4708" w:type="dxa"/>
            <w:tcBorders>
              <w:right w:val="nil"/>
            </w:tcBorders>
            <w:shd w:val="clear" w:color="auto" w:fill="auto"/>
            <w:vAlign w:val="bottom"/>
          </w:tcPr>
          <w:p w14:paraId="591A831B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 xml:space="preserve">Производство, некласифицирано другаде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249320" w14:textId="3F2C874B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sz w:val="16"/>
                <w:szCs w:val="16"/>
              </w:rPr>
              <w:t>111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2D172E" w14:textId="36C7AF97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sz w:val="16"/>
                <w:szCs w:val="16"/>
              </w:rPr>
              <w:t>98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DF1069" w14:textId="3A562085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sz w:val="16"/>
                <w:szCs w:val="16"/>
              </w:rPr>
              <w:t>103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</w:tr>
      <w:tr w:rsidR="00B630AC" w:rsidRPr="00B630AC" w14:paraId="53BC842C" w14:textId="77777777" w:rsidTr="00CF637E">
        <w:trPr>
          <w:trHeight w:val="157"/>
        </w:trPr>
        <w:tc>
          <w:tcPr>
            <w:tcW w:w="4708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61813EEB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>Ремонт и инсталиране на машини и оборудване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57AA9E" w14:textId="14B451AF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sz w:val="16"/>
                <w:szCs w:val="16"/>
              </w:rPr>
              <w:t>123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3942CB" w14:textId="109ECC71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sz w:val="16"/>
                <w:szCs w:val="16"/>
              </w:rPr>
              <w:t>100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C445F5" w14:textId="569A4577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sz w:val="16"/>
                <w:szCs w:val="16"/>
              </w:rPr>
              <w:t>101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</w:tr>
      <w:tr w:rsidR="00B630AC" w:rsidRPr="00B630AC" w14:paraId="47EB6352" w14:textId="77777777" w:rsidTr="00B630AC">
        <w:trPr>
          <w:trHeight w:val="423"/>
        </w:trPr>
        <w:tc>
          <w:tcPr>
            <w:tcW w:w="470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227605C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b/>
                <w:bCs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b/>
                <w:bCs/>
                <w:sz w:val="16"/>
                <w:szCs w:val="16"/>
                <w:lang w:val="bg-BG" w:eastAsia="bg-BG"/>
              </w:rPr>
              <w:t xml:space="preserve">Производство и разпределение на електрическа и топлоенергия и газ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BA84AC4" w14:textId="657EFED5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69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2491487" w14:textId="1941766D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68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8A548ED" w14:textId="766FD5D4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79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B630AC" w:rsidRPr="00B630AC" w14:paraId="3956757E" w14:textId="77777777" w:rsidTr="00B630AC">
        <w:trPr>
          <w:trHeight w:val="269"/>
        </w:trPr>
        <w:tc>
          <w:tcPr>
            <w:tcW w:w="470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C4E159C" w14:textId="77777777" w:rsidR="00B630AC" w:rsidRPr="00073168" w:rsidRDefault="00B630AC" w:rsidP="00B630AC">
            <w:pPr>
              <w:spacing w:after="0" w:line="0" w:lineRule="atLeast"/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</w:pPr>
            <w:r w:rsidRPr="00073168">
              <w:rPr>
                <w:rFonts w:ascii="Verdana" w:eastAsia="Μοντέρνα" w:hAnsi="Verdana" w:cs="Times New Roman"/>
                <w:sz w:val="16"/>
                <w:szCs w:val="16"/>
                <w:lang w:val="bg-BG" w:eastAsia="bg-BG"/>
              </w:rPr>
              <w:t xml:space="preserve">Производство и разпределение на електрическа и топлоенергия и газ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A9FCCD3" w14:textId="19D0F6A5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69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F819B9B" w14:textId="1A8FB9AD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68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A3B8B28" w14:textId="31DB87FD" w:rsidR="00B630AC" w:rsidRPr="00B630AC" w:rsidRDefault="00B630AC" w:rsidP="00B630AC">
            <w:pPr>
              <w:spacing w:after="0" w:line="0" w:lineRule="atLeast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79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r w:rsidRPr="00B630AC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</w:tr>
    </w:tbl>
    <w:p w14:paraId="44E63532" w14:textId="77777777" w:rsidR="00F14E63" w:rsidRPr="00F14E63" w:rsidRDefault="00F14E63" w:rsidP="00F14E63">
      <w:pPr>
        <w:tabs>
          <w:tab w:val="left" w:pos="3885"/>
        </w:tabs>
        <w:rPr>
          <w:rFonts w:ascii="Verdana" w:hAnsi="Verdana"/>
          <w:sz w:val="20"/>
        </w:rPr>
      </w:pPr>
    </w:p>
    <w:sectPr w:rsidR="00F14E63" w:rsidRPr="00F14E63" w:rsidSect="006A4C8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6898F" w14:textId="77777777" w:rsidR="00FF4E4E" w:rsidRDefault="00FF4E4E" w:rsidP="00D83F28">
      <w:pPr>
        <w:spacing w:after="0" w:line="240" w:lineRule="auto"/>
      </w:pPr>
      <w:r>
        <w:separator/>
      </w:r>
    </w:p>
  </w:endnote>
  <w:endnote w:type="continuationSeparator" w:id="0">
    <w:p w14:paraId="01162B8F" w14:textId="77777777" w:rsidR="00FF4E4E" w:rsidRDefault="00FF4E4E" w:rsidP="00D8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066FE" w14:textId="77777777" w:rsidR="001D584D" w:rsidRDefault="001D584D" w:rsidP="008E6CB5">
    <w:pPr>
      <w:pStyle w:val="BodyText"/>
      <w:tabs>
        <w:tab w:val="left" w:pos="3375"/>
      </w:tabs>
      <w:spacing w:before="196"/>
      <w:jc w:val="center"/>
    </w:pP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394E26" wp14:editId="5677FBDE">
              <wp:simplePos x="0" y="0"/>
              <wp:positionH relativeFrom="margin">
                <wp:posOffset>5881370</wp:posOffset>
              </wp:positionH>
              <wp:positionV relativeFrom="paragraph">
                <wp:posOffset>13335</wp:posOffset>
              </wp:positionV>
              <wp:extent cx="438150" cy="441325"/>
              <wp:effectExtent l="0" t="0" r="0" b="0"/>
              <wp:wrapNone/>
              <wp:docPr id="13" name="Flowchart: Alternate Process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A99AF" w14:textId="4DDA6D14" w:rsidR="001D584D" w:rsidRPr="00DD11CB" w:rsidRDefault="001D584D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A0C56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394E26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13" o:spid="_x0000_s1026" type="#_x0000_t176" style="position:absolute;left:0;text-align:left;margin-left:463.1pt;margin-top:1.05pt;width:34.5pt;height:34.7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" filled="f" fillcolor="#5c83b4" stroked="f" strokecolor="#737373">
              <v:textbox>
                <w:txbxContent>
                  <w:p w14:paraId="6AFA99AF" w14:textId="4DDA6D14" w:rsidR="001D584D" w:rsidRPr="00DD11CB" w:rsidRDefault="001D584D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4A0C56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6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4065B59" wp14:editId="12EB4E29">
              <wp:simplePos x="0" y="0"/>
              <wp:positionH relativeFrom="column">
                <wp:posOffset>5977890</wp:posOffset>
              </wp:positionH>
              <wp:positionV relativeFrom="paragraph">
                <wp:posOffset>-5081</wp:posOffset>
              </wp:positionV>
              <wp:extent cx="285750" cy="1247775"/>
              <wp:effectExtent l="0" t="0" r="0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3EBBA3" id="Rectangle 7" o:spid="_x0000_s1026" style="position:absolute;margin-left:470.7pt;margin-top:-.4pt;width:22.5pt;height:98.2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" fillcolor="#a5a5a5 [3206]" stroked="f" strokeweight="1pt"/>
          </w:pict>
        </mc:Fallback>
      </mc:AlternateContent>
    </w:r>
    <w:r w:rsidRPr="00A7142A">
      <w:rPr>
        <w:rFonts w:ascii="Verdana" w:hAnsi="Verdana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82232CA" wp14:editId="03035C8F">
              <wp:simplePos x="0" y="0"/>
              <wp:positionH relativeFrom="margin">
                <wp:align>center</wp:align>
              </wp:positionH>
              <wp:positionV relativeFrom="paragraph">
                <wp:posOffset>112039</wp:posOffset>
              </wp:positionV>
              <wp:extent cx="6066790" cy="1270"/>
              <wp:effectExtent l="0" t="0" r="10160" b="17780"/>
              <wp:wrapTopAndBottom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0C2EE7" id="Graphic 8" o:spid="_x0000_s1026" style="position:absolute;margin-left:0;margin-top:8.8pt;width:477.7pt;height:.1pt;z-index:-25165107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A7142A">
      <w:rPr>
        <w:rFonts w:ascii="Verdana" w:hAnsi="Verdana"/>
        <w:color w:val="31312F"/>
        <w:sz w:val="16"/>
        <w:szCs w:val="16"/>
      </w:rPr>
      <w:t>София</w:t>
    </w:r>
    <w:r w:rsidRPr="00A7142A">
      <w:rPr>
        <w:rFonts w:ascii="Verdana" w:hAnsi="Verdana"/>
        <w:color w:val="31312F"/>
        <w:spacing w:val="-9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1038,</w:t>
    </w:r>
    <w:r w:rsidRPr="00A7142A">
      <w:rPr>
        <w:rFonts w:ascii="Verdana" w:hAnsi="Verdana"/>
        <w:color w:val="31312F"/>
        <w:spacing w:val="16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Б</w:t>
    </w:r>
    <w:r w:rsidRPr="00A7142A">
      <w:rPr>
        <w:rFonts w:ascii="Verdana" w:hAnsi="Verdana"/>
        <w:color w:val="4F4F4D"/>
        <w:sz w:val="16"/>
        <w:szCs w:val="16"/>
      </w:rPr>
      <w:t>ъл</w:t>
    </w:r>
    <w:r w:rsidRPr="00A7142A">
      <w:rPr>
        <w:rFonts w:ascii="Verdana" w:hAnsi="Verdana"/>
        <w:color w:val="31312F"/>
        <w:sz w:val="16"/>
        <w:szCs w:val="16"/>
      </w:rPr>
      <w:t>гария,</w:t>
    </w:r>
    <w:r w:rsidRPr="00A7142A">
      <w:rPr>
        <w:rFonts w:ascii="Verdana" w:hAnsi="Verdana"/>
        <w:color w:val="31312F"/>
        <w:spacing w:val="-6"/>
        <w:sz w:val="16"/>
        <w:szCs w:val="16"/>
      </w:rPr>
      <w:t xml:space="preserve"> </w:t>
    </w:r>
    <w:r>
      <w:rPr>
        <w:rFonts w:ascii="Verdana" w:hAnsi="Verdana"/>
        <w:color w:val="31312F"/>
        <w:sz w:val="16"/>
        <w:szCs w:val="16"/>
      </w:rPr>
      <w:t>ул. „</w:t>
    </w:r>
    <w:r w:rsidRPr="00A7142A">
      <w:rPr>
        <w:rFonts w:ascii="Verdana" w:hAnsi="Verdana"/>
        <w:color w:val="31312F"/>
        <w:sz w:val="16"/>
        <w:szCs w:val="16"/>
      </w:rPr>
      <w:t>П</w:t>
    </w:r>
    <w:r w:rsidRPr="00A7142A">
      <w:rPr>
        <w:rFonts w:ascii="Verdana" w:hAnsi="Verdana"/>
        <w:color w:val="4F4F4D"/>
        <w:sz w:val="16"/>
        <w:szCs w:val="16"/>
      </w:rPr>
      <w:t>.</w:t>
    </w:r>
    <w:r w:rsidRPr="00A7142A">
      <w:rPr>
        <w:rFonts w:ascii="Verdana" w:hAnsi="Verdana"/>
        <w:color w:val="4F4F4D"/>
        <w:spacing w:val="1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Волов“</w:t>
    </w:r>
    <w:r w:rsidRPr="00A7142A">
      <w:rPr>
        <w:rFonts w:ascii="Verdana" w:hAnsi="Verdana"/>
        <w:color w:val="31312F"/>
        <w:spacing w:val="11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№</w:t>
    </w:r>
    <w:r w:rsidRPr="00A7142A">
      <w:rPr>
        <w:rFonts w:ascii="Verdana" w:hAnsi="Verdana"/>
        <w:color w:val="31312F"/>
        <w:spacing w:val="36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2,</w:t>
    </w:r>
    <w:r w:rsidRPr="00A7142A">
      <w:rPr>
        <w:rFonts w:ascii="Verdana" w:hAnsi="Verdana"/>
        <w:color w:val="31312F"/>
        <w:spacing w:val="15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тел.</w:t>
    </w:r>
    <w:r w:rsidRPr="00A7142A">
      <w:rPr>
        <w:rFonts w:ascii="Verdana" w:hAnsi="Verdana"/>
        <w:color w:val="31312F"/>
        <w:spacing w:val="10"/>
        <w:sz w:val="16"/>
        <w:szCs w:val="16"/>
      </w:rPr>
      <w:t xml:space="preserve"> </w:t>
    </w:r>
    <w:r w:rsidRPr="00A7142A">
      <w:rPr>
        <w:rFonts w:ascii="Verdana" w:hAnsi="Verdana"/>
        <w:color w:val="31312F"/>
        <w:spacing w:val="10"/>
        <w:sz w:val="16"/>
        <w:szCs w:val="16"/>
        <w:lang w:val="en-US"/>
      </w:rPr>
      <w:t>(</w:t>
    </w:r>
    <w:r w:rsidRPr="00A7142A">
      <w:rPr>
        <w:rFonts w:ascii="Verdana" w:hAnsi="Verdana"/>
        <w:color w:val="31312F"/>
        <w:sz w:val="16"/>
        <w:szCs w:val="16"/>
      </w:rPr>
      <w:t>02</w:t>
    </w:r>
    <w:r w:rsidRPr="00A7142A">
      <w:rPr>
        <w:rFonts w:ascii="Verdana" w:hAnsi="Verdana"/>
        <w:color w:val="4F4F4D"/>
        <w:sz w:val="16"/>
        <w:szCs w:val="16"/>
        <w:lang w:val="en-US"/>
      </w:rPr>
      <w:t>)</w:t>
    </w:r>
    <w:r w:rsidRPr="00A7142A">
      <w:rPr>
        <w:rFonts w:ascii="Verdana" w:hAnsi="Verdana"/>
        <w:color w:val="4F4F4D"/>
        <w:spacing w:val="30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9857</w:t>
    </w:r>
    <w:r w:rsidRPr="00A7142A">
      <w:rPr>
        <w:rFonts w:ascii="Verdana" w:hAnsi="Verdana"/>
        <w:color w:val="31312F"/>
        <w:sz w:val="16"/>
        <w:szCs w:val="16"/>
        <w:lang w:val="en-US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111,</w:t>
    </w:r>
    <w:r w:rsidRPr="00A7142A">
      <w:rPr>
        <w:rFonts w:ascii="Verdana" w:hAnsi="Verdana"/>
        <w:color w:val="31312F"/>
        <w:spacing w:val="19"/>
        <w:sz w:val="16"/>
        <w:szCs w:val="16"/>
      </w:rPr>
      <w:t xml:space="preserve"> </w:t>
    </w:r>
    <w:r w:rsidRPr="00A7142A">
      <w:rPr>
        <w:rFonts w:ascii="Verdana" w:hAnsi="Verdana"/>
        <w:color w:val="31312F"/>
        <w:sz w:val="16"/>
        <w:szCs w:val="16"/>
      </w:rPr>
      <w:t>e</w:t>
    </w:r>
    <w:r w:rsidRPr="00A7142A">
      <w:rPr>
        <w:rFonts w:ascii="Verdana" w:hAnsi="Verdana"/>
        <w:color w:val="676766"/>
        <w:sz w:val="16"/>
        <w:szCs w:val="16"/>
      </w:rPr>
      <w:t>-</w:t>
    </w:r>
    <w:proofErr w:type="spellStart"/>
    <w:r w:rsidRPr="00A7142A">
      <w:rPr>
        <w:rFonts w:ascii="Verdana" w:hAnsi="Verdana"/>
        <w:color w:val="31312F"/>
        <w:sz w:val="16"/>
        <w:szCs w:val="16"/>
      </w:rPr>
      <w:t>mail</w:t>
    </w:r>
    <w:proofErr w:type="spellEnd"/>
    <w:r w:rsidRPr="00A7142A">
      <w:rPr>
        <w:rFonts w:ascii="Verdana" w:hAnsi="Verdana"/>
        <w:color w:val="31312F"/>
        <w:sz w:val="16"/>
        <w:szCs w:val="16"/>
      </w:rPr>
      <w:t>:</w:t>
    </w:r>
    <w:r w:rsidRPr="00A7142A">
      <w:rPr>
        <w:rFonts w:ascii="Verdana" w:hAnsi="Verdana"/>
        <w:color w:val="31312F"/>
        <w:spacing w:val="40"/>
        <w:sz w:val="16"/>
        <w:szCs w:val="16"/>
      </w:rPr>
      <w:t xml:space="preserve"> </w:t>
    </w:r>
    <w:r w:rsidRPr="00A7142A">
      <w:rPr>
        <w:rFonts w:ascii="Verdana" w:hAnsi="Verdana"/>
        <w:color w:val="31312F"/>
        <w:spacing w:val="-2"/>
        <w:sz w:val="16"/>
        <w:szCs w:val="16"/>
      </w:rPr>
      <w:t xml:space="preserve">info@nsi.bg, </w:t>
    </w:r>
    <w:hyperlink r:id="rId1">
      <w:r w:rsidRPr="00A7142A">
        <w:rPr>
          <w:rFonts w:ascii="Verdana" w:hAnsi="Verdana"/>
          <w:color w:val="31312F"/>
          <w:spacing w:val="-2"/>
          <w:sz w:val="16"/>
          <w:szCs w:val="16"/>
        </w:rPr>
        <w:t>www.nsi.bg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43E8C" w14:textId="77777777" w:rsidR="001D584D" w:rsidRPr="001440AB" w:rsidRDefault="001D584D" w:rsidP="001440AB">
    <w:pPr>
      <w:pStyle w:val="BodyText"/>
      <w:tabs>
        <w:tab w:val="left" w:pos="3375"/>
      </w:tabs>
      <w:spacing w:before="196"/>
      <w:jc w:val="center"/>
      <w:rPr>
        <w:rFonts w:ascii="Verdana" w:hAnsi="Verdana"/>
      </w:rPr>
    </w:pPr>
    <w:r w:rsidRPr="001440AB">
      <w:rPr>
        <w:rFonts w:ascii="Verdana" w:hAnsi="Verdana"/>
        <w:noProof/>
        <w:color w:val="31312F"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01088ACD" wp14:editId="3FC184A8">
              <wp:simplePos x="0" y="0"/>
              <wp:positionH relativeFrom="margin">
                <wp:align>center</wp:align>
              </wp:positionH>
              <wp:positionV relativeFrom="paragraph">
                <wp:posOffset>45140</wp:posOffset>
              </wp:positionV>
              <wp:extent cx="6066790" cy="1270"/>
              <wp:effectExtent l="0" t="0" r="10160" b="17780"/>
              <wp:wrapTopAndBottom/>
              <wp:docPr id="6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E2557E" id="Graphic 8" o:spid="_x0000_s1026" style="position:absolute;margin-left:0;margin-top:3.55pt;width:477.7pt;height:.1pt;z-index:-25163980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1440AB">
      <w:rPr>
        <w:rFonts w:ascii="Verdana" w:hAnsi="Verdana"/>
        <w:color w:val="31312F"/>
        <w:sz w:val="16"/>
        <w:szCs w:val="16"/>
      </w:rPr>
      <w:t>София 1038, България, ул. „П. Волов“ № 2, тел. (02) 9857 111, e-</w:t>
    </w:r>
    <w:proofErr w:type="spellStart"/>
    <w:r w:rsidRPr="001440AB">
      <w:rPr>
        <w:rFonts w:ascii="Verdana" w:hAnsi="Verdana"/>
        <w:color w:val="31312F"/>
        <w:sz w:val="16"/>
        <w:szCs w:val="16"/>
      </w:rPr>
      <w:t>mail</w:t>
    </w:r>
    <w:proofErr w:type="spellEnd"/>
    <w:r w:rsidRPr="001440AB">
      <w:rPr>
        <w:rFonts w:ascii="Verdana" w:hAnsi="Verdana"/>
        <w:color w:val="31312F"/>
        <w:sz w:val="16"/>
        <w:szCs w:val="16"/>
      </w:rPr>
      <w:t xml:space="preserve">: info@nsi.bg, </w:t>
    </w:r>
    <w:hyperlink r:id="rId1">
      <w:r w:rsidRPr="001440AB">
        <w:rPr>
          <w:rFonts w:ascii="Verdana" w:hAnsi="Verdana"/>
          <w:color w:val="31312F"/>
          <w:sz w:val="16"/>
          <w:szCs w:val="16"/>
        </w:rPr>
        <w:t>www.nsi.bg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BF325" w14:textId="77777777" w:rsidR="00FF4E4E" w:rsidRDefault="00FF4E4E" w:rsidP="00D83F28">
      <w:pPr>
        <w:spacing w:after="0" w:line="240" w:lineRule="auto"/>
      </w:pPr>
      <w:r>
        <w:separator/>
      </w:r>
    </w:p>
  </w:footnote>
  <w:footnote w:type="continuationSeparator" w:id="0">
    <w:p w14:paraId="282C7618" w14:textId="77777777" w:rsidR="00FF4E4E" w:rsidRDefault="00FF4E4E" w:rsidP="00D83F28">
      <w:pPr>
        <w:spacing w:after="0" w:line="240" w:lineRule="auto"/>
      </w:pPr>
      <w:r>
        <w:continuationSeparator/>
      </w:r>
    </w:p>
  </w:footnote>
  <w:footnote w:id="1">
    <w:p w14:paraId="7E0B04FC" w14:textId="77777777" w:rsidR="001D584D" w:rsidRPr="004938FA" w:rsidRDefault="001D584D" w:rsidP="00F14E63">
      <w:pPr>
        <w:pStyle w:val="FootnoteText"/>
        <w:spacing w:after="120"/>
        <w:rPr>
          <w:sz w:val="18"/>
          <w:szCs w:val="18"/>
          <w:lang w:val="ru-RU"/>
        </w:rPr>
      </w:pPr>
      <w:r w:rsidRPr="00E433EC">
        <w:rPr>
          <w:rStyle w:val="FootnoteReference"/>
          <w:color w:val="FFFFFF"/>
          <w:lang w:val="ru-RU"/>
        </w:rPr>
        <w:t>1</w:t>
      </w:r>
      <w:r w:rsidRPr="004938FA">
        <w:rPr>
          <w:sz w:val="18"/>
          <w:szCs w:val="18"/>
          <w:lang w:val="ru-RU"/>
        </w:rPr>
        <w:t xml:space="preserve"> </w:t>
      </w:r>
      <w:r w:rsidRPr="00A2553A">
        <w:rPr>
          <w:rFonts w:ascii="Verdana" w:hAnsi="Verdana"/>
          <w:sz w:val="16"/>
          <w:szCs w:val="18"/>
          <w:lang w:val="bg-BG"/>
        </w:rPr>
        <w:t xml:space="preserve">„..“ </w:t>
      </w:r>
      <w:r w:rsidRPr="00A2553A">
        <w:rPr>
          <w:rFonts w:ascii="Verdana" w:hAnsi="Verdana"/>
          <w:sz w:val="16"/>
          <w:szCs w:val="18"/>
          <w:lang w:val="ru-RU"/>
        </w:rPr>
        <w:t xml:space="preserve">- </w:t>
      </w:r>
      <w:r w:rsidRPr="00A2553A">
        <w:rPr>
          <w:rFonts w:ascii="Verdana" w:hAnsi="Verdana" w:hint="cs"/>
          <w:sz w:val="16"/>
          <w:szCs w:val="18"/>
          <w:lang w:val="bg-BG"/>
        </w:rPr>
        <w:t>конфиденциални</w:t>
      </w:r>
      <w:r w:rsidRPr="00A2553A">
        <w:rPr>
          <w:rFonts w:ascii="Verdana" w:hAnsi="Verdana"/>
          <w:sz w:val="16"/>
          <w:szCs w:val="18"/>
          <w:lang w:val="ru-RU"/>
        </w:rPr>
        <w:t xml:space="preserve"> </w:t>
      </w:r>
      <w:r w:rsidRPr="00A2553A">
        <w:rPr>
          <w:rFonts w:ascii="Verdana" w:hAnsi="Verdana" w:hint="cs"/>
          <w:sz w:val="16"/>
          <w:szCs w:val="18"/>
          <w:lang w:val="bg-BG"/>
        </w:rPr>
        <w:t>данни</w:t>
      </w:r>
      <w:r w:rsidRPr="00A2553A">
        <w:rPr>
          <w:rFonts w:ascii="Verdana" w:hAnsi="Verdana"/>
          <w:sz w:val="16"/>
          <w:szCs w:val="18"/>
          <w:lang w:val="bg-BG"/>
        </w:rPr>
        <w:t>.</w:t>
      </w:r>
    </w:p>
  </w:footnote>
  <w:footnote w:id="2">
    <w:p w14:paraId="07CB28B1" w14:textId="77777777" w:rsidR="001D584D" w:rsidRPr="004938FA" w:rsidRDefault="001D584D" w:rsidP="00F14E63">
      <w:pPr>
        <w:pStyle w:val="FootnoteText"/>
        <w:spacing w:after="120"/>
        <w:rPr>
          <w:sz w:val="18"/>
          <w:szCs w:val="18"/>
          <w:lang w:val="ru-RU"/>
        </w:rPr>
      </w:pPr>
      <w:r w:rsidRPr="00E433EC">
        <w:rPr>
          <w:rStyle w:val="FootnoteReference"/>
          <w:color w:val="FFFFFF"/>
          <w:lang w:val="ru-RU"/>
        </w:rPr>
        <w:t>1</w:t>
      </w:r>
      <w:r w:rsidRPr="00E433EC">
        <w:rPr>
          <w:color w:val="FFFFFF"/>
          <w:sz w:val="18"/>
          <w:szCs w:val="18"/>
          <w:lang w:val="ru-RU"/>
        </w:rPr>
        <w:t xml:space="preserve"> </w:t>
      </w:r>
      <w:r w:rsidRPr="00A2553A">
        <w:rPr>
          <w:rFonts w:ascii="Verdana" w:hAnsi="Verdana"/>
          <w:sz w:val="16"/>
          <w:szCs w:val="18"/>
          <w:lang w:val="bg-BG"/>
        </w:rPr>
        <w:t xml:space="preserve">„..“ </w:t>
      </w:r>
      <w:r w:rsidRPr="00A2553A">
        <w:rPr>
          <w:rFonts w:ascii="Verdana" w:hAnsi="Verdana"/>
          <w:sz w:val="16"/>
          <w:szCs w:val="18"/>
          <w:lang w:val="ru-RU"/>
        </w:rPr>
        <w:t xml:space="preserve">- </w:t>
      </w:r>
      <w:r w:rsidRPr="00A2553A">
        <w:rPr>
          <w:rFonts w:ascii="Verdana" w:hAnsi="Verdana" w:hint="cs"/>
          <w:sz w:val="16"/>
          <w:szCs w:val="18"/>
          <w:lang w:val="bg-BG"/>
        </w:rPr>
        <w:t>конфиденциални</w:t>
      </w:r>
      <w:r w:rsidRPr="00A2553A">
        <w:rPr>
          <w:rFonts w:ascii="Verdana" w:hAnsi="Verdana"/>
          <w:sz w:val="16"/>
          <w:szCs w:val="18"/>
          <w:lang w:val="ru-RU"/>
        </w:rPr>
        <w:t xml:space="preserve"> </w:t>
      </w:r>
      <w:r w:rsidRPr="00A2553A">
        <w:rPr>
          <w:rFonts w:ascii="Verdana" w:hAnsi="Verdana" w:hint="cs"/>
          <w:sz w:val="16"/>
          <w:szCs w:val="18"/>
          <w:lang w:val="bg-BG"/>
        </w:rPr>
        <w:t>данни</w:t>
      </w:r>
      <w:r w:rsidRPr="00A2553A">
        <w:rPr>
          <w:rFonts w:ascii="Verdana" w:hAnsi="Verdana"/>
          <w:sz w:val="16"/>
          <w:szCs w:val="18"/>
          <w:lang w:val="bg-BG"/>
        </w:rPr>
        <w:t>.</w:t>
      </w:r>
    </w:p>
  </w:footnote>
  <w:footnote w:id="3">
    <w:p w14:paraId="17E4CC92" w14:textId="77777777" w:rsidR="001D584D" w:rsidRPr="00A2553A" w:rsidRDefault="001D584D" w:rsidP="00F14E63">
      <w:pPr>
        <w:pStyle w:val="FootnoteText"/>
        <w:rPr>
          <w:rFonts w:ascii="Verdana" w:hAnsi="Verdana"/>
          <w:sz w:val="16"/>
          <w:szCs w:val="16"/>
          <w:lang w:val="bg-BG"/>
        </w:rPr>
      </w:pPr>
      <w:r w:rsidRPr="00A2553A">
        <w:rPr>
          <w:rStyle w:val="FootnoteReference"/>
          <w:rFonts w:ascii="Verdana" w:hAnsi="Verdana"/>
          <w:color w:val="FFFFFF"/>
          <w:sz w:val="16"/>
          <w:szCs w:val="16"/>
          <w:lang w:val="ru-RU"/>
        </w:rPr>
        <w:t>1</w:t>
      </w:r>
      <w:r w:rsidRPr="00A2553A">
        <w:rPr>
          <w:rFonts w:ascii="Verdana" w:hAnsi="Verdana"/>
          <w:sz w:val="16"/>
          <w:szCs w:val="16"/>
          <w:lang w:val="bg-BG"/>
        </w:rPr>
        <w:t xml:space="preserve">„..“ </w:t>
      </w:r>
      <w:r w:rsidRPr="00A2553A">
        <w:rPr>
          <w:rFonts w:ascii="Verdana" w:hAnsi="Verdana"/>
          <w:sz w:val="16"/>
          <w:szCs w:val="16"/>
          <w:lang w:val="ru-RU"/>
        </w:rPr>
        <w:t xml:space="preserve">- </w:t>
      </w:r>
      <w:r w:rsidRPr="00A2553A">
        <w:rPr>
          <w:rFonts w:ascii="Verdana" w:hAnsi="Verdana" w:hint="cs"/>
          <w:sz w:val="16"/>
          <w:szCs w:val="16"/>
          <w:lang w:val="bg-BG"/>
        </w:rPr>
        <w:t>конфиденциални</w:t>
      </w:r>
      <w:r w:rsidRPr="00A2553A">
        <w:rPr>
          <w:rFonts w:ascii="Verdana" w:hAnsi="Verdana"/>
          <w:sz w:val="16"/>
          <w:szCs w:val="16"/>
          <w:lang w:val="ru-RU"/>
        </w:rPr>
        <w:t xml:space="preserve"> </w:t>
      </w:r>
      <w:r w:rsidRPr="00A2553A">
        <w:rPr>
          <w:rFonts w:ascii="Verdana" w:hAnsi="Verdana" w:hint="cs"/>
          <w:sz w:val="16"/>
          <w:szCs w:val="16"/>
          <w:lang w:val="bg-BG"/>
        </w:rPr>
        <w:t>данни</w:t>
      </w:r>
      <w:r w:rsidRPr="00A2553A">
        <w:rPr>
          <w:rFonts w:ascii="Verdana" w:hAnsi="Verdana"/>
          <w:sz w:val="16"/>
          <w:szCs w:val="16"/>
          <w:lang w:val="bg-BG"/>
        </w:rPr>
        <w:t>.</w:t>
      </w:r>
    </w:p>
    <w:p w14:paraId="3F88AE58" w14:textId="77777777" w:rsidR="001D584D" w:rsidRPr="00A2553A" w:rsidRDefault="001D584D" w:rsidP="00F14E63">
      <w:pPr>
        <w:pStyle w:val="FootnoteText"/>
        <w:spacing w:after="120"/>
        <w:rPr>
          <w:rFonts w:ascii="Verdana" w:hAnsi="Verdana"/>
          <w:sz w:val="16"/>
          <w:szCs w:val="16"/>
          <w:lang w:val="en-US"/>
        </w:rPr>
      </w:pPr>
      <w:r w:rsidRPr="00A2553A">
        <w:rPr>
          <w:rFonts w:ascii="Verdana" w:hAnsi="Verdana"/>
          <w:sz w:val="16"/>
          <w:szCs w:val="16"/>
          <w:lang w:val="ru-RU"/>
        </w:rPr>
        <w:t xml:space="preserve"> </w:t>
      </w:r>
      <w:r w:rsidRPr="00A2553A">
        <w:rPr>
          <w:rFonts w:ascii="Verdana" w:hAnsi="Verdana"/>
          <w:sz w:val="16"/>
          <w:szCs w:val="16"/>
          <w:lang w:val="bg-BG"/>
        </w:rPr>
        <w:t xml:space="preserve">„-“ - </w:t>
      </w:r>
      <w:r w:rsidRPr="00A2553A">
        <w:rPr>
          <w:rFonts w:ascii="Verdana" w:hAnsi="Verdana" w:hint="cs"/>
          <w:sz w:val="16"/>
          <w:szCs w:val="16"/>
          <w:lang w:val="bg-BG"/>
        </w:rPr>
        <w:t>няма</w:t>
      </w:r>
      <w:r w:rsidRPr="00A2553A">
        <w:rPr>
          <w:rFonts w:ascii="Verdana" w:hAnsi="Verdana"/>
          <w:sz w:val="16"/>
          <w:szCs w:val="16"/>
          <w:lang w:val="bg-BG"/>
        </w:rPr>
        <w:t xml:space="preserve"> </w:t>
      </w:r>
      <w:r w:rsidRPr="00A2553A">
        <w:rPr>
          <w:rFonts w:ascii="Verdana" w:hAnsi="Verdana" w:hint="cs"/>
          <w:sz w:val="16"/>
          <w:szCs w:val="16"/>
          <w:lang w:val="bg-BG"/>
        </w:rPr>
        <w:t>случай</w:t>
      </w:r>
      <w:r w:rsidRPr="00A2553A">
        <w:rPr>
          <w:rFonts w:ascii="Verdana" w:hAnsi="Verdana"/>
          <w:sz w:val="16"/>
          <w:szCs w:val="16"/>
          <w:lang w:val="bg-B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75FCB" w14:textId="77777777" w:rsidR="001D584D" w:rsidRPr="00F14E63" w:rsidRDefault="001D584D" w:rsidP="00F14E63">
    <w:pPr>
      <w:snapToGrid w:val="0"/>
      <w:spacing w:after="0" w:line="360" w:lineRule="auto"/>
      <w:jc w:val="center"/>
      <w:outlineLvl w:val="0"/>
      <w:rPr>
        <w:rFonts w:ascii="Verdana" w:eastAsia="Times New Roman" w:hAnsi="Verdana" w:cs="Times New Roman"/>
        <w:b/>
        <w:smallCaps/>
        <w:sz w:val="20"/>
        <w:szCs w:val="20"/>
        <w:lang w:val="ru-RU"/>
      </w:rPr>
    </w:pPr>
    <w:r w:rsidRPr="00F14E63">
      <w:rPr>
        <w:rFonts w:ascii="Verdana" w:eastAsia="Times New Roman" w:hAnsi="Verdana" w:cs="Times New Roman"/>
        <w:b/>
        <w:smallCaps/>
        <w:sz w:val="20"/>
        <w:szCs w:val="20"/>
        <w:lang w:val="bg-BG"/>
      </w:rPr>
      <w:t>ИНДЕКСИ НА ЦЕНИТЕ НА ПРОИЗВОДИТЕЛ В ПРОМИШЛЕНОСТТА,</w:t>
    </w:r>
  </w:p>
  <w:p w14:paraId="6286959D" w14:textId="6EF487E5" w:rsidR="001D584D" w:rsidRPr="00F76D42" w:rsidRDefault="002C0EDE" w:rsidP="004A0C56">
    <w:pPr>
      <w:spacing w:after="0" w:line="360" w:lineRule="auto"/>
      <w:jc w:val="center"/>
      <w:rPr>
        <w:lang w:val="bg-BG"/>
      </w:rPr>
    </w:pPr>
    <w:r w:rsidRPr="00DD11CB">
      <w:rPr>
        <w:rFonts w:ascii="Verdana" w:hAnsi="Verdana"/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3449F053" wp14:editId="7F1D4C85">
              <wp:simplePos x="0" y="0"/>
              <wp:positionH relativeFrom="margin">
                <wp:posOffset>0</wp:posOffset>
              </wp:positionH>
              <wp:positionV relativeFrom="paragraph">
                <wp:posOffset>288290</wp:posOffset>
              </wp:positionV>
              <wp:extent cx="6066790" cy="1270"/>
              <wp:effectExtent l="0" t="0" r="10160" b="17780"/>
              <wp:wrapTopAndBottom/>
              <wp:docPr id="4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03EE1F" id="Graphic 7" o:spid="_x0000_s1026" style="position:absolute;margin-left:0;margin-top:22.7pt;width:477.7pt;height:.1pt;z-index:-25164288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="001D584D">
      <w:rPr>
        <w:rFonts w:ascii="Verdana" w:eastAsia="Times New Roman" w:hAnsi="Verdana" w:cs="Times New Roman"/>
        <w:b/>
        <w:smallCaps/>
        <w:sz w:val="20"/>
        <w:szCs w:val="20"/>
        <w:lang w:val="bg-BG"/>
      </w:rPr>
      <w:t>АПРИЛ</w:t>
    </w:r>
    <w:r w:rsidR="001D584D" w:rsidRPr="00F14E63">
      <w:rPr>
        <w:rFonts w:ascii="Verdana" w:eastAsia="Times New Roman" w:hAnsi="Verdana" w:cs="Times New Roman"/>
        <w:b/>
        <w:smallCaps/>
        <w:sz w:val="20"/>
        <w:szCs w:val="20"/>
        <w:lang w:val="bg-BG"/>
      </w:rPr>
      <w:t xml:space="preserve"> 202</w:t>
    </w:r>
    <w:r w:rsidR="001D584D">
      <w:rPr>
        <w:rFonts w:ascii="Verdana" w:eastAsia="Times New Roman" w:hAnsi="Verdana" w:cs="Times New Roman"/>
        <w:b/>
        <w:smallCaps/>
        <w:sz w:val="20"/>
        <w:szCs w:val="20"/>
        <w:lang w:val="bg-BG"/>
      </w:rPr>
      <w:t>5</w:t>
    </w:r>
    <w:r w:rsidR="001D584D" w:rsidRPr="00F14E63">
      <w:rPr>
        <w:rFonts w:ascii="Verdana" w:eastAsia="Times New Roman" w:hAnsi="Verdana" w:cs="Times New Roman"/>
        <w:b/>
        <w:smallCaps/>
        <w:sz w:val="20"/>
        <w:szCs w:val="20"/>
        <w:lang w:val="bg-BG"/>
      </w:rPr>
      <w:t xml:space="preserve"> ГОДИНА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37F4F" w14:textId="77777777" w:rsidR="001D584D" w:rsidRPr="00D83F28" w:rsidRDefault="001D584D" w:rsidP="00D83F28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61312" behindDoc="0" locked="0" layoutInCell="1" allowOverlap="1" wp14:anchorId="33028004" wp14:editId="01F5D76D">
          <wp:simplePos x="0" y="0"/>
          <wp:positionH relativeFrom="margin">
            <wp:align>right</wp:align>
          </wp:positionH>
          <wp:positionV relativeFrom="topMargin">
            <wp:posOffset>392154</wp:posOffset>
          </wp:positionV>
          <wp:extent cx="816610" cy="824230"/>
          <wp:effectExtent l="0" t="0" r="2540" b="0"/>
          <wp:wrapSquare wrapText="bothSides"/>
          <wp:docPr id="255" name="Picture 2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021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561D08" wp14:editId="35A48ABC">
              <wp:simplePos x="0" y="0"/>
              <wp:positionH relativeFrom="margin">
                <wp:posOffset>709737</wp:posOffset>
              </wp:positionH>
              <wp:positionV relativeFrom="paragraph">
                <wp:posOffset>221974</wp:posOffset>
              </wp:positionV>
              <wp:extent cx="3633470" cy="600075"/>
              <wp:effectExtent l="0" t="0" r="508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3920D6" w14:textId="77777777" w:rsidR="001D584D" w:rsidRDefault="001D584D" w:rsidP="00D60CD2">
                          <w:pPr>
                            <w:spacing w:after="0"/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14:paraId="5AAD9ACA" w14:textId="77777777" w:rsidR="001D584D" w:rsidRPr="00D83F28" w:rsidRDefault="001D584D" w:rsidP="00D83F28">
                          <w:pPr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  <w:lang w:val="bg-BG"/>
                            </w:rPr>
                          </w:pPr>
                          <w:r w:rsidRPr="00D83F28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  <w:lang w:val="bg-BG"/>
                            </w:rPr>
                            <w:t>Национален статистически институт</w:t>
                          </w:r>
                        </w:p>
                        <w:p w14:paraId="51182AB2" w14:textId="77777777" w:rsidR="001D584D" w:rsidRPr="00FD731D" w:rsidRDefault="001D584D" w:rsidP="00D83F28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03E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9pt;margin-top:17.5pt;width:286.1pt;height:4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" stroked="f">
              <v:textbox>
                <w:txbxContent>
                  <w:p w:rsidR="000A534F" w:rsidRDefault="000A534F" w:rsidP="00D60CD2">
                    <w:pPr>
                      <w:spacing w:after="0"/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0A534F" w:rsidRPr="00D83F28" w:rsidRDefault="000A534F" w:rsidP="00D83F28">
                    <w:pPr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  <w:lang w:val="bg-BG"/>
                      </w:rPr>
                    </w:pPr>
                    <w:r w:rsidRPr="00D83F28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  <w:lang w:val="bg-BG"/>
                      </w:rPr>
                      <w:t>Национален статистически институт</w:t>
                    </w:r>
                  </w:p>
                  <w:p w:rsidR="000A534F" w:rsidRPr="00FD731D" w:rsidRDefault="000A534F" w:rsidP="00D83F28">
                    <w:pPr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46B1C14" wp14:editId="1C20CD36">
              <wp:simplePos x="0" y="0"/>
              <wp:positionH relativeFrom="margin">
                <wp:align>center</wp:align>
              </wp:positionH>
              <wp:positionV relativeFrom="paragraph">
                <wp:posOffset>925554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F1D7FC" id="Graphic 7" o:spid="_x0000_s1026" style="position:absolute;margin-left:0;margin-top:72.9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4F064E">
      <w:rPr>
        <w:rFonts w:ascii="Helen Bg Cond" w:eastAsia="Calibri" w:hAnsi="Helen Bg Cond"/>
        <w:b/>
        <w:noProof/>
        <w:sz w:val="30"/>
        <w:szCs w:val="30"/>
        <w:lang w:eastAsia="bg-BG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16D4EF5" wp14:editId="497AEBA3">
              <wp:simplePos x="0" y="0"/>
              <wp:positionH relativeFrom="column">
                <wp:posOffset>624205</wp:posOffset>
              </wp:positionH>
              <wp:positionV relativeFrom="paragraph">
                <wp:posOffset>186690</wp:posOffset>
              </wp:positionV>
              <wp:extent cx="5080" cy="6299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A3F164" id="Graphic 1" o:spid="_x0000_s1026" style="position:absolute;margin-left:49.15pt;margin-top:14.7pt;width:.4pt;height:49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" path="m4686,l,,,629754r4686,l4686,xe" fillcolor="#13110c" stroked="f">
              <v:path arrowok="t"/>
              <w10:wrap type="through"/>
            </v:shape>
          </w:pict>
        </mc:Fallback>
      </mc:AlternateContent>
    </w:r>
    <w:r w:rsidRPr="00670E25">
      <w:rPr>
        <w:rFonts w:ascii="Viol" w:hAnsi="Viol"/>
        <w:noProof/>
        <w:lang w:eastAsia="bg-BG"/>
      </w:rPr>
      <w:drawing>
        <wp:anchor distT="0" distB="0" distL="0" distR="0" simplePos="0" relativeHeight="251660288" behindDoc="0" locked="0" layoutInCell="1" allowOverlap="1" wp14:anchorId="0BAEB5DE" wp14:editId="4883BD78">
          <wp:simplePos x="0" y="0"/>
          <wp:positionH relativeFrom="margin">
            <wp:posOffset>-46024</wp:posOffset>
          </wp:positionH>
          <wp:positionV relativeFrom="paragraph">
            <wp:posOffset>48260</wp:posOffset>
          </wp:positionV>
          <wp:extent cx="581025" cy="809625"/>
          <wp:effectExtent l="0" t="0" r="9525" b="9525"/>
          <wp:wrapNone/>
          <wp:docPr id="25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91AD0"/>
    <w:multiLevelType w:val="hybridMultilevel"/>
    <w:tmpl w:val="75B06D52"/>
    <w:lvl w:ilvl="0" w:tplc="FF26E2BA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28"/>
    <w:rsid w:val="00000A39"/>
    <w:rsid w:val="000016AB"/>
    <w:rsid w:val="000344A9"/>
    <w:rsid w:val="0005026E"/>
    <w:rsid w:val="000538F6"/>
    <w:rsid w:val="00073168"/>
    <w:rsid w:val="0007392A"/>
    <w:rsid w:val="000762EC"/>
    <w:rsid w:val="00083F7E"/>
    <w:rsid w:val="000913E7"/>
    <w:rsid w:val="000A4713"/>
    <w:rsid w:val="000A534F"/>
    <w:rsid w:val="000D2676"/>
    <w:rsid w:val="001002AF"/>
    <w:rsid w:val="001440AB"/>
    <w:rsid w:val="001601BE"/>
    <w:rsid w:val="0016650E"/>
    <w:rsid w:val="00197532"/>
    <w:rsid w:val="001B3274"/>
    <w:rsid w:val="001D584D"/>
    <w:rsid w:val="001E260F"/>
    <w:rsid w:val="002006AB"/>
    <w:rsid w:val="00226F0F"/>
    <w:rsid w:val="002445FF"/>
    <w:rsid w:val="002529D2"/>
    <w:rsid w:val="00257057"/>
    <w:rsid w:val="00266E6D"/>
    <w:rsid w:val="00294062"/>
    <w:rsid w:val="002B4157"/>
    <w:rsid w:val="002C0EDE"/>
    <w:rsid w:val="002F18C9"/>
    <w:rsid w:val="003029F1"/>
    <w:rsid w:val="00311860"/>
    <w:rsid w:val="00346AEE"/>
    <w:rsid w:val="00352D3F"/>
    <w:rsid w:val="00354FFA"/>
    <w:rsid w:val="003804F9"/>
    <w:rsid w:val="003809DF"/>
    <w:rsid w:val="003B3C28"/>
    <w:rsid w:val="003B7633"/>
    <w:rsid w:val="003B79B7"/>
    <w:rsid w:val="003C32EE"/>
    <w:rsid w:val="003D700E"/>
    <w:rsid w:val="003E75E1"/>
    <w:rsid w:val="003F20B2"/>
    <w:rsid w:val="00411E9A"/>
    <w:rsid w:val="004228D2"/>
    <w:rsid w:val="004242C2"/>
    <w:rsid w:val="0043758D"/>
    <w:rsid w:val="004A0C56"/>
    <w:rsid w:val="004A1D02"/>
    <w:rsid w:val="004A4A3E"/>
    <w:rsid w:val="004D393D"/>
    <w:rsid w:val="004F1F0B"/>
    <w:rsid w:val="004F5EE1"/>
    <w:rsid w:val="0050410D"/>
    <w:rsid w:val="005044B9"/>
    <w:rsid w:val="005056AF"/>
    <w:rsid w:val="005404E1"/>
    <w:rsid w:val="00571E3A"/>
    <w:rsid w:val="00595C55"/>
    <w:rsid w:val="005A41BE"/>
    <w:rsid w:val="005A6806"/>
    <w:rsid w:val="005B11D5"/>
    <w:rsid w:val="005B5F1B"/>
    <w:rsid w:val="005B7AF2"/>
    <w:rsid w:val="005B7BA8"/>
    <w:rsid w:val="005C2653"/>
    <w:rsid w:val="005D0731"/>
    <w:rsid w:val="005D6D06"/>
    <w:rsid w:val="005F0F33"/>
    <w:rsid w:val="00600958"/>
    <w:rsid w:val="0061154B"/>
    <w:rsid w:val="00617A27"/>
    <w:rsid w:val="00643044"/>
    <w:rsid w:val="006436E1"/>
    <w:rsid w:val="0066475E"/>
    <w:rsid w:val="0066635C"/>
    <w:rsid w:val="00691A7B"/>
    <w:rsid w:val="006921E9"/>
    <w:rsid w:val="006971D5"/>
    <w:rsid w:val="006A4C8F"/>
    <w:rsid w:val="006B4EF0"/>
    <w:rsid w:val="006B604E"/>
    <w:rsid w:val="006C6563"/>
    <w:rsid w:val="006E4D48"/>
    <w:rsid w:val="00727C16"/>
    <w:rsid w:val="00743F04"/>
    <w:rsid w:val="00744193"/>
    <w:rsid w:val="0075680D"/>
    <w:rsid w:val="00797323"/>
    <w:rsid w:val="007A34D7"/>
    <w:rsid w:val="007B25E3"/>
    <w:rsid w:val="007B645D"/>
    <w:rsid w:val="007E1504"/>
    <w:rsid w:val="0081144F"/>
    <w:rsid w:val="008203AB"/>
    <w:rsid w:val="00834D52"/>
    <w:rsid w:val="00836182"/>
    <w:rsid w:val="00857490"/>
    <w:rsid w:val="0087577C"/>
    <w:rsid w:val="008827E2"/>
    <w:rsid w:val="00882C47"/>
    <w:rsid w:val="008E6ADA"/>
    <w:rsid w:val="008E6CB5"/>
    <w:rsid w:val="00934737"/>
    <w:rsid w:val="00943C0A"/>
    <w:rsid w:val="00950DEF"/>
    <w:rsid w:val="0095111E"/>
    <w:rsid w:val="00951D80"/>
    <w:rsid w:val="009748F8"/>
    <w:rsid w:val="009757F5"/>
    <w:rsid w:val="00986353"/>
    <w:rsid w:val="009B6E8D"/>
    <w:rsid w:val="00A0521B"/>
    <w:rsid w:val="00A30B28"/>
    <w:rsid w:val="00A56FA8"/>
    <w:rsid w:val="00A62919"/>
    <w:rsid w:val="00A65284"/>
    <w:rsid w:val="00A653E0"/>
    <w:rsid w:val="00A76024"/>
    <w:rsid w:val="00AD1F38"/>
    <w:rsid w:val="00AF67CB"/>
    <w:rsid w:val="00B037C0"/>
    <w:rsid w:val="00B53B3B"/>
    <w:rsid w:val="00B62E9F"/>
    <w:rsid w:val="00B630AC"/>
    <w:rsid w:val="00B665BF"/>
    <w:rsid w:val="00B81EBD"/>
    <w:rsid w:val="00BA3217"/>
    <w:rsid w:val="00BB71B5"/>
    <w:rsid w:val="00BC7A59"/>
    <w:rsid w:val="00C06E1A"/>
    <w:rsid w:val="00C270B6"/>
    <w:rsid w:val="00C51015"/>
    <w:rsid w:val="00C558CC"/>
    <w:rsid w:val="00C6428D"/>
    <w:rsid w:val="00C7187B"/>
    <w:rsid w:val="00C725D5"/>
    <w:rsid w:val="00C96966"/>
    <w:rsid w:val="00C97C65"/>
    <w:rsid w:val="00CB7C95"/>
    <w:rsid w:val="00CD1448"/>
    <w:rsid w:val="00CE2219"/>
    <w:rsid w:val="00CE6C73"/>
    <w:rsid w:val="00CF14AE"/>
    <w:rsid w:val="00CF4094"/>
    <w:rsid w:val="00CF637E"/>
    <w:rsid w:val="00D07A4D"/>
    <w:rsid w:val="00D2395A"/>
    <w:rsid w:val="00D240A7"/>
    <w:rsid w:val="00D57916"/>
    <w:rsid w:val="00D60CD2"/>
    <w:rsid w:val="00D62CFF"/>
    <w:rsid w:val="00D70AEE"/>
    <w:rsid w:val="00D75117"/>
    <w:rsid w:val="00D83F28"/>
    <w:rsid w:val="00D977C6"/>
    <w:rsid w:val="00DA5A49"/>
    <w:rsid w:val="00DA6E01"/>
    <w:rsid w:val="00DA78CD"/>
    <w:rsid w:val="00DF4005"/>
    <w:rsid w:val="00E00C75"/>
    <w:rsid w:val="00E20C35"/>
    <w:rsid w:val="00E25430"/>
    <w:rsid w:val="00E44A25"/>
    <w:rsid w:val="00E45FF6"/>
    <w:rsid w:val="00E52D7B"/>
    <w:rsid w:val="00E56F31"/>
    <w:rsid w:val="00E620CC"/>
    <w:rsid w:val="00E70238"/>
    <w:rsid w:val="00E75DBE"/>
    <w:rsid w:val="00E86AFD"/>
    <w:rsid w:val="00E91128"/>
    <w:rsid w:val="00E958CD"/>
    <w:rsid w:val="00EA1D09"/>
    <w:rsid w:val="00EA78E4"/>
    <w:rsid w:val="00EB5510"/>
    <w:rsid w:val="00EC0E29"/>
    <w:rsid w:val="00ED2CED"/>
    <w:rsid w:val="00EF4FC0"/>
    <w:rsid w:val="00F14E63"/>
    <w:rsid w:val="00F1692B"/>
    <w:rsid w:val="00F3451D"/>
    <w:rsid w:val="00F552C7"/>
    <w:rsid w:val="00F76D42"/>
    <w:rsid w:val="00F8365D"/>
    <w:rsid w:val="00F86433"/>
    <w:rsid w:val="00F93E26"/>
    <w:rsid w:val="00FD2FDB"/>
    <w:rsid w:val="00FD5C5E"/>
    <w:rsid w:val="00FE4B79"/>
    <w:rsid w:val="00FE517A"/>
    <w:rsid w:val="00FE7CCC"/>
    <w:rsid w:val="00FF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2656B0"/>
  <w15:chartTrackingRefBased/>
  <w15:docId w15:val="{9E07E5B6-A708-401D-92EA-F96A953E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E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F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3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F28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D83F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D83F28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4E63"/>
    <w:pPr>
      <w:spacing w:after="0" w:line="240" w:lineRule="auto"/>
    </w:pPr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4E63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styleId="FootnoteReference">
    <w:name w:val="footnote reference"/>
    <w:semiHidden/>
    <w:unhideWhenUsed/>
    <w:rsid w:val="00F14E63"/>
    <w:rPr>
      <w:vertAlign w:val="superscript"/>
    </w:rPr>
  </w:style>
  <w:style w:type="paragraph" w:styleId="ListParagraph">
    <w:name w:val="List Paragraph"/>
    <w:basedOn w:val="Normal"/>
    <w:uiPriority w:val="34"/>
    <w:qFormat/>
    <w:rsid w:val="00BC7A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4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157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62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9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91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919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si.bg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si.b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2AFD9-7DE5-4BAF-9047-AA2DC148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7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Atanas Atanasov</dc:creator>
  <cp:keywords/>
  <dc:description/>
  <cp:lastModifiedBy>Biliana Kamenska</cp:lastModifiedBy>
  <cp:revision>46</cp:revision>
  <cp:lastPrinted>2025-04-22T08:17:00Z</cp:lastPrinted>
  <dcterms:created xsi:type="dcterms:W3CDTF">2025-05-20T06:51:00Z</dcterms:created>
  <dcterms:modified xsi:type="dcterms:W3CDTF">2025-05-27T08:09:00Z</dcterms:modified>
</cp:coreProperties>
</file>