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9BAD6" w14:textId="1E1907E8" w:rsidR="002D48C9" w:rsidRDefault="002D48C9" w:rsidP="00FF37A6">
      <w:pPr>
        <w:spacing w:before="240" w:after="160" w:line="360" w:lineRule="auto"/>
        <w:jc w:val="center"/>
        <w:outlineLvl w:val="0"/>
        <w:rPr>
          <w:rFonts w:ascii="Verdana" w:eastAsia="Times New Roman" w:hAnsi="Verdana" w:cs="Times New Roman"/>
          <w:b/>
          <w:caps/>
          <w:snapToGrid w:val="0"/>
          <w:sz w:val="20"/>
          <w:szCs w:val="20"/>
          <w:lang w:val="en-US"/>
        </w:rPr>
      </w:pPr>
      <w:bookmarkStart w:id="0" w:name="_GoBack"/>
      <w:bookmarkEnd w:id="0"/>
      <w:r w:rsidRPr="000026BB">
        <w:rPr>
          <w:rFonts w:ascii="Verdana" w:eastAsia="Times New Roman" w:hAnsi="Verdana" w:cs="Times New Roman"/>
          <w:b/>
          <w:caps/>
          <w:snapToGrid w:val="0"/>
          <w:sz w:val="20"/>
          <w:szCs w:val="20"/>
          <w:lang w:val="en-GB"/>
        </w:rPr>
        <w:t>Producer Price Indices in Industry</w:t>
      </w:r>
      <w:r w:rsidRPr="000026BB">
        <w:rPr>
          <w:rFonts w:ascii="Verdana" w:eastAsia="Times New Roman" w:hAnsi="Verdana" w:cs="Times New Roman"/>
          <w:b/>
          <w:smallCaps/>
          <w:snapToGrid w:val="0"/>
          <w:sz w:val="20"/>
          <w:szCs w:val="20"/>
          <w:lang w:val="en-GB"/>
        </w:rPr>
        <w:t xml:space="preserve">, </w:t>
      </w:r>
      <w:r>
        <w:rPr>
          <w:rFonts w:ascii="Verdana" w:eastAsia="Times New Roman" w:hAnsi="Verdana" w:cs="Times New Roman"/>
          <w:b/>
          <w:smallCaps/>
          <w:snapToGrid w:val="0"/>
          <w:sz w:val="20"/>
          <w:szCs w:val="20"/>
          <w:lang w:val="en-GB"/>
        </w:rPr>
        <w:br/>
      </w:r>
      <w:r w:rsidR="00813FBA">
        <w:rPr>
          <w:rFonts w:ascii="Verdana" w:eastAsia="Times New Roman" w:hAnsi="Verdana" w:cs="Times New Roman"/>
          <w:b/>
          <w:caps/>
          <w:snapToGrid w:val="0"/>
          <w:sz w:val="20"/>
          <w:szCs w:val="20"/>
          <w:lang w:val="en-US"/>
        </w:rPr>
        <w:t>APRIL</w:t>
      </w:r>
      <w:r w:rsidRPr="000026BB">
        <w:rPr>
          <w:rFonts w:ascii="Verdana" w:eastAsia="Times New Roman" w:hAnsi="Verdana" w:cs="Times New Roman"/>
          <w:b/>
          <w:caps/>
          <w:snapToGrid w:val="0"/>
          <w:sz w:val="20"/>
          <w:szCs w:val="20"/>
          <w:lang w:val="en-US"/>
        </w:rPr>
        <w:t xml:space="preserve"> 202</w:t>
      </w:r>
      <w:r w:rsidR="0046694A">
        <w:rPr>
          <w:rFonts w:ascii="Verdana" w:eastAsia="Times New Roman" w:hAnsi="Verdana" w:cs="Times New Roman"/>
          <w:b/>
          <w:caps/>
          <w:snapToGrid w:val="0"/>
          <w:sz w:val="20"/>
          <w:szCs w:val="20"/>
          <w:lang w:val="en-US"/>
        </w:rPr>
        <w:t>5</w:t>
      </w:r>
    </w:p>
    <w:p w14:paraId="6D11586A" w14:textId="77777777" w:rsidR="002D48C9" w:rsidRPr="001B0531" w:rsidRDefault="002D48C9" w:rsidP="00DD2C2B">
      <w:pPr>
        <w:numPr>
          <w:ilvl w:val="0"/>
          <w:numId w:val="1"/>
        </w:numPr>
        <w:spacing w:before="240" w:after="160" w:line="360" w:lineRule="auto"/>
        <w:ind w:left="0" w:firstLine="0"/>
        <w:rPr>
          <w:rFonts w:ascii="Verdana" w:eastAsia="Times New Roman" w:hAnsi="Verdana" w:cs="Times New Roman"/>
          <w:b/>
          <w:sz w:val="20"/>
          <w:szCs w:val="20"/>
          <w:lang w:val="en-GB" w:eastAsia="bg-BG"/>
        </w:rPr>
      </w:pPr>
      <w:r w:rsidRPr="001B0531">
        <w:rPr>
          <w:rFonts w:ascii="Verdana" w:eastAsia="Times New Roman" w:hAnsi="Verdana" w:cs="Times New Roman"/>
          <w:b/>
          <w:sz w:val="20"/>
          <w:szCs w:val="20"/>
          <w:lang w:val="en-GB" w:eastAsia="bg-BG"/>
        </w:rPr>
        <w:t>Total Producer Price Indices in Industry</w:t>
      </w:r>
    </w:p>
    <w:p w14:paraId="4D79CEF2" w14:textId="57BA5482" w:rsidR="002D48C9" w:rsidRPr="001B0531" w:rsidRDefault="002D48C9" w:rsidP="002D48C9">
      <w:pPr>
        <w:spacing w:after="120" w:line="360" w:lineRule="auto"/>
        <w:jc w:val="both"/>
        <w:rPr>
          <w:rFonts w:ascii="Verdana" w:eastAsia="Times New Roman" w:hAnsi="Verdana" w:cs="Times New Roman"/>
          <w:color w:val="000000"/>
          <w:sz w:val="20"/>
          <w:szCs w:val="20"/>
          <w:lang w:val="en-US" w:eastAsia="bg-BG"/>
        </w:rPr>
      </w:pPr>
      <w:r w:rsidRPr="001B0531">
        <w:rPr>
          <w:rFonts w:ascii="Verdana" w:eastAsia="Times New Roman" w:hAnsi="Verdana" w:cs="Times New Roman"/>
          <w:b/>
          <w:sz w:val="20"/>
          <w:szCs w:val="20"/>
          <w:lang w:val="en-US" w:eastAsia="bg-BG"/>
        </w:rPr>
        <w:t>The Total Producer Price Index in Industry</w:t>
      </w:r>
      <w:r w:rsidR="007902EE">
        <w:rPr>
          <w:rFonts w:ascii="Verdana" w:eastAsia="Times New Roman" w:hAnsi="Verdana" w:cs="Times New Roman"/>
          <w:sz w:val="20"/>
          <w:szCs w:val="20"/>
          <w:lang w:val="en-US" w:eastAsia="bg-BG"/>
        </w:rPr>
        <w:t xml:space="preserve"> fell</w:t>
      </w:r>
      <w:r w:rsidRPr="001B0531">
        <w:rPr>
          <w:rFonts w:ascii="Verdana" w:eastAsia="Times New Roman" w:hAnsi="Verdana" w:cs="Times New Roman"/>
          <w:sz w:val="20"/>
          <w:szCs w:val="20"/>
          <w:lang w:val="en-US" w:eastAsia="bg-BG"/>
        </w:rPr>
        <w:t xml:space="preserve"> by </w:t>
      </w:r>
      <w:r w:rsidR="00670E94">
        <w:rPr>
          <w:rFonts w:ascii="Verdana" w:eastAsia="Times New Roman" w:hAnsi="Verdana" w:cs="Times New Roman"/>
          <w:sz w:val="20"/>
          <w:szCs w:val="20"/>
          <w:lang w:val="en-US" w:eastAsia="bg-BG"/>
        </w:rPr>
        <w:t>4.4</w:t>
      </w:r>
      <w:r w:rsidRPr="001B0531">
        <w:rPr>
          <w:rFonts w:ascii="Verdana" w:eastAsia="Times New Roman" w:hAnsi="Verdana" w:cs="Times New Roman"/>
          <w:sz w:val="20"/>
          <w:szCs w:val="20"/>
          <w:lang w:val="en-US" w:eastAsia="bg-BG"/>
        </w:rPr>
        <w:t xml:space="preserve">% in </w:t>
      </w:r>
      <w:r w:rsidR="00670E94">
        <w:rPr>
          <w:rFonts w:ascii="Verdana" w:eastAsia="Times New Roman" w:hAnsi="Verdana" w:cs="Times New Roman"/>
          <w:sz w:val="20"/>
          <w:szCs w:val="20"/>
          <w:lang w:val="en-US" w:eastAsia="bg-BG"/>
        </w:rPr>
        <w:t>April</w:t>
      </w:r>
      <w:r w:rsidRPr="001B0531">
        <w:rPr>
          <w:rFonts w:ascii="Verdana" w:eastAsia="Times New Roman" w:hAnsi="Verdana" w:cs="Times New Roman"/>
          <w:sz w:val="20"/>
          <w:szCs w:val="20"/>
          <w:lang w:val="en-US" w:eastAsia="bg-BG"/>
        </w:rPr>
        <w:t xml:space="preserve"> 202</w:t>
      </w:r>
      <w:r w:rsidR="009E5AE1">
        <w:rPr>
          <w:rFonts w:ascii="Verdana" w:eastAsia="Times New Roman" w:hAnsi="Verdana" w:cs="Times New Roman"/>
          <w:sz w:val="20"/>
          <w:szCs w:val="20"/>
          <w:lang w:val="en-US" w:eastAsia="bg-BG"/>
        </w:rPr>
        <w:t>5</w:t>
      </w:r>
      <w:r w:rsidRPr="001B0531">
        <w:rPr>
          <w:rFonts w:ascii="Verdana" w:eastAsia="Times New Roman" w:hAnsi="Verdana" w:cs="Times New Roman"/>
          <w:sz w:val="20"/>
          <w:szCs w:val="20"/>
          <w:lang w:val="en-US" w:eastAsia="bg-BG"/>
        </w:rPr>
        <w:t xml:space="preserve"> compared to the previous month. </w:t>
      </w:r>
      <w:r w:rsidR="007902EE">
        <w:rPr>
          <w:rFonts w:ascii="Verdana" w:hAnsi="Verdana"/>
          <w:sz w:val="20"/>
          <w:szCs w:val="20"/>
          <w:lang w:val="en-US"/>
        </w:rPr>
        <w:t>A de</w:t>
      </w:r>
      <w:r w:rsidRPr="009F0986">
        <w:rPr>
          <w:rFonts w:ascii="Verdana" w:hAnsi="Verdana"/>
          <w:sz w:val="20"/>
          <w:szCs w:val="20"/>
          <w:lang w:val="en-US"/>
        </w:rPr>
        <w:t xml:space="preserve">crease of </w:t>
      </w:r>
      <w:r w:rsidR="00670E94">
        <w:rPr>
          <w:rFonts w:ascii="Verdana" w:hAnsi="Verdana"/>
          <w:sz w:val="20"/>
          <w:szCs w:val="20"/>
          <w:lang w:val="en-US"/>
        </w:rPr>
        <w:t>13.0</w:t>
      </w:r>
      <w:r w:rsidRPr="009F0986">
        <w:rPr>
          <w:rFonts w:ascii="Verdana" w:hAnsi="Verdana"/>
          <w:sz w:val="20"/>
          <w:szCs w:val="20"/>
          <w:lang w:val="en-US"/>
        </w:rPr>
        <w:t xml:space="preserve">% was registered in </w:t>
      </w:r>
      <w:r w:rsidR="004900B6">
        <w:rPr>
          <w:rFonts w:ascii="Verdana" w:hAnsi="Verdana"/>
          <w:sz w:val="20"/>
          <w:szCs w:val="20"/>
          <w:lang w:val="en-US"/>
        </w:rPr>
        <w:t>the</w:t>
      </w:r>
      <w:r w:rsidR="007902EE">
        <w:rPr>
          <w:rFonts w:ascii="Verdana" w:hAnsi="Verdana"/>
          <w:sz w:val="20"/>
          <w:szCs w:val="20"/>
          <w:lang w:val="en-US"/>
        </w:rPr>
        <w:t xml:space="preserve"> </w:t>
      </w:r>
      <w:r w:rsidR="007902EE" w:rsidRPr="009F0986">
        <w:rPr>
          <w:rFonts w:ascii="Verdana" w:hAnsi="Verdana"/>
          <w:sz w:val="20"/>
          <w:szCs w:val="20"/>
          <w:lang w:val="en-US"/>
        </w:rPr>
        <w:t>electricity, gas, steam and air conditioning supply</w:t>
      </w:r>
      <w:r w:rsidR="007902EE">
        <w:rPr>
          <w:rFonts w:ascii="Verdana" w:hAnsi="Verdana"/>
          <w:sz w:val="20"/>
          <w:szCs w:val="20"/>
          <w:lang w:val="en-US"/>
        </w:rPr>
        <w:t xml:space="preserve">, </w:t>
      </w:r>
      <w:r>
        <w:rPr>
          <w:rFonts w:ascii="Verdana" w:hAnsi="Verdana"/>
          <w:sz w:val="20"/>
          <w:szCs w:val="20"/>
          <w:lang w:val="en-US"/>
        </w:rPr>
        <w:t xml:space="preserve">in the </w:t>
      </w:r>
      <w:r w:rsidRPr="009F0986">
        <w:rPr>
          <w:rFonts w:ascii="Verdana" w:hAnsi="Verdana"/>
          <w:sz w:val="20"/>
          <w:szCs w:val="20"/>
          <w:lang w:val="en-US"/>
        </w:rPr>
        <w:t>manufacturing industry</w:t>
      </w:r>
      <w:r w:rsidR="00A7738E">
        <w:rPr>
          <w:rFonts w:ascii="Verdana" w:hAnsi="Verdana"/>
          <w:sz w:val="20"/>
          <w:szCs w:val="20"/>
          <w:lang w:val="en-US"/>
        </w:rPr>
        <w:t xml:space="preserve"> </w:t>
      </w:r>
      <w:r w:rsidR="00645659">
        <w:rPr>
          <w:rFonts w:ascii="Verdana" w:hAnsi="Verdana"/>
          <w:sz w:val="20"/>
          <w:szCs w:val="20"/>
          <w:lang w:val="en-US"/>
        </w:rPr>
        <w:t xml:space="preserve">it decreased </w:t>
      </w:r>
      <w:r w:rsidR="00A7738E">
        <w:rPr>
          <w:rFonts w:ascii="Verdana" w:hAnsi="Verdana"/>
          <w:sz w:val="20"/>
          <w:szCs w:val="20"/>
          <w:lang w:val="en-US"/>
        </w:rPr>
        <w:t xml:space="preserve">by </w:t>
      </w:r>
      <w:r w:rsidR="00670E94">
        <w:rPr>
          <w:rFonts w:ascii="Verdana" w:hAnsi="Verdana"/>
          <w:sz w:val="20"/>
          <w:szCs w:val="20"/>
          <w:lang w:val="en-US"/>
        </w:rPr>
        <w:t>1.0</w:t>
      </w:r>
      <w:r w:rsidR="004900B6">
        <w:rPr>
          <w:rFonts w:ascii="Verdana" w:hAnsi="Verdana"/>
          <w:sz w:val="20"/>
          <w:szCs w:val="20"/>
          <w:lang w:val="en-US"/>
        </w:rPr>
        <w:t>%</w:t>
      </w:r>
      <w:r w:rsidR="002A4B21">
        <w:rPr>
          <w:rFonts w:ascii="Verdana" w:hAnsi="Verdana"/>
          <w:sz w:val="20"/>
          <w:szCs w:val="20"/>
          <w:lang w:val="en-US"/>
        </w:rPr>
        <w:t xml:space="preserve">, </w:t>
      </w:r>
      <w:r w:rsidR="00670E94">
        <w:rPr>
          <w:rFonts w:ascii="Verdana" w:hAnsi="Verdana"/>
          <w:sz w:val="20"/>
          <w:szCs w:val="20"/>
          <w:lang w:val="en-US"/>
        </w:rPr>
        <w:t xml:space="preserve">and in the </w:t>
      </w:r>
      <w:r w:rsidR="007902EE" w:rsidRPr="009F0986">
        <w:rPr>
          <w:rFonts w:ascii="Verdana" w:hAnsi="Verdana"/>
          <w:sz w:val="20"/>
          <w:szCs w:val="20"/>
          <w:lang w:val="en-US"/>
        </w:rPr>
        <w:t>mining and quarrying industry</w:t>
      </w:r>
      <w:r w:rsidR="00670E94">
        <w:rPr>
          <w:rFonts w:ascii="Verdana" w:hAnsi="Verdana"/>
          <w:sz w:val="20"/>
          <w:szCs w:val="20"/>
          <w:lang w:val="en-US"/>
        </w:rPr>
        <w:t xml:space="preserve"> - by 0.9</w:t>
      </w:r>
      <w:r w:rsidR="007902EE">
        <w:rPr>
          <w:rFonts w:ascii="Verdana" w:hAnsi="Verdana"/>
          <w:sz w:val="20"/>
          <w:szCs w:val="20"/>
          <w:lang w:val="en-US"/>
        </w:rPr>
        <w:t>%.</w:t>
      </w:r>
    </w:p>
    <w:p w14:paraId="0B0067CC" w14:textId="2248E145" w:rsidR="004F6087" w:rsidRPr="00DD2C2B" w:rsidRDefault="00B71B4B" w:rsidP="00545E22">
      <w:pPr>
        <w:spacing w:after="120" w:line="360" w:lineRule="auto"/>
        <w:jc w:val="both"/>
        <w:rPr>
          <w:rFonts w:ascii="Verdana" w:eastAsia="Times New Roman" w:hAnsi="Verdana" w:cs="Times New Roman"/>
          <w:color w:val="000000"/>
          <w:sz w:val="20"/>
          <w:szCs w:val="20"/>
          <w:lang w:val="en-GB" w:eastAsia="bg-BG"/>
        </w:rPr>
      </w:pPr>
      <w:r w:rsidRPr="00645659">
        <w:rPr>
          <w:rFonts w:ascii="Verdana" w:eastAsia="Times New Roman" w:hAnsi="Verdana" w:cs="Times New Roman"/>
          <w:color w:val="000000"/>
          <w:sz w:val="20"/>
          <w:szCs w:val="20"/>
          <w:lang w:val="en-GB" w:eastAsia="bg-BG"/>
        </w:rPr>
        <w:t>Lower</w:t>
      </w:r>
      <w:r w:rsidR="002D48C9" w:rsidRPr="00645659">
        <w:rPr>
          <w:rFonts w:ascii="Verdana" w:eastAsia="Times New Roman" w:hAnsi="Verdana" w:cs="Times New Roman"/>
          <w:color w:val="000000"/>
          <w:sz w:val="20"/>
          <w:szCs w:val="20"/>
          <w:lang w:val="en-GB" w:eastAsia="bg-BG"/>
        </w:rPr>
        <w:t xml:space="preserve"> prices in the manufacturing industry were </w:t>
      </w:r>
      <w:r w:rsidR="003222C0" w:rsidRPr="00645659">
        <w:rPr>
          <w:rFonts w:ascii="Verdana" w:eastAsia="Times New Roman" w:hAnsi="Verdana" w:cs="Times New Roman"/>
          <w:color w:val="000000"/>
          <w:sz w:val="20"/>
          <w:szCs w:val="20"/>
          <w:lang w:val="en-GB" w:eastAsia="bg-BG"/>
        </w:rPr>
        <w:t xml:space="preserve">registered </w:t>
      </w:r>
      <w:r w:rsidR="002D48C9" w:rsidRPr="00645659">
        <w:rPr>
          <w:rFonts w:ascii="Verdana" w:eastAsia="Times New Roman" w:hAnsi="Verdana" w:cs="Times New Roman"/>
          <w:color w:val="000000"/>
          <w:sz w:val="20"/>
          <w:szCs w:val="20"/>
          <w:lang w:val="en-GB" w:eastAsia="bg-BG"/>
        </w:rPr>
        <w:t xml:space="preserve">in the </w:t>
      </w:r>
      <w:r w:rsidR="00C563AD" w:rsidRPr="00645659">
        <w:rPr>
          <w:rFonts w:ascii="Verdana" w:eastAsia="Times New Roman" w:hAnsi="Verdana" w:cs="Times New Roman"/>
          <w:color w:val="000000"/>
          <w:sz w:val="20"/>
          <w:szCs w:val="20"/>
          <w:lang w:val="en-GB" w:eastAsia="bg-BG"/>
        </w:rPr>
        <w:t>manu</w:t>
      </w:r>
      <w:r w:rsidR="007D031B" w:rsidRPr="00645659">
        <w:rPr>
          <w:rFonts w:ascii="Verdana" w:eastAsia="Times New Roman" w:hAnsi="Verdana" w:cs="Times New Roman"/>
          <w:color w:val="000000"/>
          <w:sz w:val="20"/>
          <w:szCs w:val="20"/>
          <w:lang w:val="en-GB" w:eastAsia="bg-BG"/>
        </w:rPr>
        <w:t>facture of basic metals - by 4.4</w:t>
      </w:r>
      <w:r w:rsidR="00C563AD" w:rsidRPr="00645659">
        <w:rPr>
          <w:rFonts w:ascii="Verdana" w:eastAsia="Times New Roman" w:hAnsi="Verdana" w:cs="Times New Roman"/>
          <w:color w:val="000000"/>
          <w:sz w:val="20"/>
          <w:szCs w:val="20"/>
          <w:lang w:val="en-GB" w:eastAsia="bg-BG"/>
        </w:rPr>
        <w:t>%,</w:t>
      </w:r>
      <w:r w:rsidR="007D031B" w:rsidRPr="00645659">
        <w:rPr>
          <w:rFonts w:ascii="Verdana" w:eastAsia="Times New Roman" w:hAnsi="Verdana" w:cs="Times New Roman"/>
          <w:color w:val="000000"/>
          <w:sz w:val="20"/>
          <w:szCs w:val="20"/>
          <w:lang w:val="en-GB" w:eastAsia="bg-BG"/>
        </w:rPr>
        <w:t xml:space="preserve"> in the </w:t>
      </w:r>
      <w:r w:rsidR="00A61D34" w:rsidRPr="00DD2C2B">
        <w:rPr>
          <w:rFonts w:ascii="Verdana" w:eastAsia="Times New Roman" w:hAnsi="Verdana" w:cs="Times New Roman"/>
          <w:color w:val="000000"/>
          <w:sz w:val="20"/>
          <w:szCs w:val="20"/>
          <w:lang w:val="en-GB" w:eastAsia="bg-BG"/>
        </w:rPr>
        <w:t>m</w:t>
      </w:r>
      <w:r w:rsidR="007D031B" w:rsidRPr="00DD2C2B">
        <w:rPr>
          <w:rFonts w:ascii="Verdana" w:eastAsia="Times New Roman" w:hAnsi="Verdana" w:cs="Times New Roman"/>
          <w:color w:val="000000"/>
          <w:sz w:val="20"/>
          <w:szCs w:val="20"/>
          <w:lang w:val="en-GB" w:eastAsia="bg-BG"/>
        </w:rPr>
        <w:t>anufacture of leather and related products</w:t>
      </w:r>
      <w:r w:rsidR="00A61D34" w:rsidRPr="00DD2C2B">
        <w:rPr>
          <w:rFonts w:ascii="Verdana" w:eastAsia="Times New Roman" w:hAnsi="Verdana" w:cs="Times New Roman"/>
          <w:color w:val="000000"/>
          <w:sz w:val="20"/>
          <w:szCs w:val="20"/>
          <w:lang w:val="en-GB" w:eastAsia="bg-BG"/>
        </w:rPr>
        <w:t xml:space="preserve"> - by 3.2%, </w:t>
      </w:r>
      <w:r w:rsidR="00645659">
        <w:rPr>
          <w:rFonts w:ascii="Verdana" w:eastAsia="Times New Roman" w:hAnsi="Verdana" w:cs="Times New Roman"/>
          <w:color w:val="000000"/>
          <w:sz w:val="20"/>
          <w:szCs w:val="20"/>
          <w:lang w:val="en-GB" w:eastAsia="bg-BG"/>
        </w:rPr>
        <w:t xml:space="preserve">and </w:t>
      </w:r>
      <w:r w:rsidR="00A61D34" w:rsidRPr="00DD2C2B">
        <w:rPr>
          <w:rFonts w:ascii="Verdana" w:eastAsia="Times New Roman" w:hAnsi="Verdana" w:cs="Times New Roman"/>
          <w:color w:val="000000"/>
          <w:sz w:val="20"/>
          <w:szCs w:val="20"/>
          <w:lang w:val="en-GB" w:eastAsia="bg-BG"/>
        </w:rPr>
        <w:t>in the manufacture of chemicals and chemical products - by 2.7%.</w:t>
      </w:r>
      <w:r w:rsidR="00C563AD" w:rsidRPr="00645659">
        <w:rPr>
          <w:rFonts w:ascii="Verdana" w:eastAsia="Times New Roman" w:hAnsi="Verdana" w:cs="Times New Roman"/>
          <w:color w:val="000000"/>
          <w:sz w:val="20"/>
          <w:szCs w:val="20"/>
          <w:lang w:val="en-GB" w:eastAsia="bg-BG"/>
        </w:rPr>
        <w:t xml:space="preserve"> </w:t>
      </w:r>
      <w:r w:rsidR="002D48C9" w:rsidRPr="00645659">
        <w:rPr>
          <w:rFonts w:ascii="Verdana" w:eastAsia="Times New Roman" w:hAnsi="Verdana" w:cs="Times New Roman"/>
          <w:color w:val="000000"/>
          <w:sz w:val="20"/>
          <w:szCs w:val="20"/>
          <w:lang w:val="en-GB" w:eastAsia="bg-BG"/>
        </w:rPr>
        <w:t>A</w:t>
      </w:r>
      <w:r w:rsidR="00C563AD" w:rsidRPr="00645659">
        <w:rPr>
          <w:rFonts w:ascii="Verdana" w:eastAsia="Times New Roman" w:hAnsi="Verdana" w:cs="Times New Roman"/>
          <w:color w:val="000000"/>
          <w:sz w:val="20"/>
          <w:szCs w:val="20"/>
          <w:lang w:val="en-GB" w:eastAsia="bg-BG"/>
        </w:rPr>
        <w:t>n</w:t>
      </w:r>
      <w:r w:rsidR="002D48C9" w:rsidRPr="00645659">
        <w:rPr>
          <w:rFonts w:ascii="Verdana" w:eastAsia="Times New Roman" w:hAnsi="Verdana" w:cs="Times New Roman"/>
          <w:color w:val="000000"/>
          <w:sz w:val="20"/>
          <w:szCs w:val="20"/>
          <w:lang w:val="en-GB" w:eastAsia="bg-BG"/>
        </w:rPr>
        <w:t xml:space="preserve"> </w:t>
      </w:r>
      <w:r w:rsidR="00C563AD" w:rsidRPr="00645659">
        <w:rPr>
          <w:rFonts w:ascii="Verdana" w:eastAsia="Times New Roman" w:hAnsi="Verdana" w:cs="Times New Roman"/>
          <w:color w:val="000000"/>
          <w:sz w:val="20"/>
          <w:szCs w:val="20"/>
          <w:lang w:val="en-GB" w:eastAsia="bg-BG"/>
        </w:rPr>
        <w:t>in</w:t>
      </w:r>
      <w:r w:rsidR="002D48C9" w:rsidRPr="00645659">
        <w:rPr>
          <w:rFonts w:ascii="Verdana" w:eastAsia="Times New Roman" w:hAnsi="Verdana" w:cs="Times New Roman"/>
          <w:color w:val="000000"/>
          <w:sz w:val="20"/>
          <w:szCs w:val="20"/>
          <w:lang w:val="en-GB" w:eastAsia="bg-BG"/>
        </w:rPr>
        <w:t xml:space="preserve">crease was seen in the </w:t>
      </w:r>
      <w:r w:rsidR="00545E22" w:rsidRPr="00DD2C2B">
        <w:rPr>
          <w:rFonts w:ascii="Verdana" w:eastAsia="Times New Roman" w:hAnsi="Verdana" w:cs="Times New Roman"/>
          <w:color w:val="000000"/>
          <w:sz w:val="20"/>
          <w:szCs w:val="20"/>
          <w:lang w:val="en-GB" w:eastAsia="bg-BG"/>
        </w:rPr>
        <w:t>manufacture of rubber and plastic products - by 1.0%, in the manufacture of food products</w:t>
      </w:r>
      <w:r w:rsidR="00645659">
        <w:rPr>
          <w:rFonts w:ascii="Verdana" w:eastAsia="Times New Roman" w:hAnsi="Verdana" w:cs="Times New Roman"/>
          <w:color w:val="000000"/>
          <w:sz w:val="20"/>
          <w:szCs w:val="20"/>
          <w:lang w:val="en-GB" w:eastAsia="bg-BG"/>
        </w:rPr>
        <w:t> </w:t>
      </w:r>
      <w:r w:rsidR="00545E22" w:rsidRPr="00DD2C2B">
        <w:rPr>
          <w:rFonts w:ascii="Verdana" w:eastAsia="Times New Roman" w:hAnsi="Verdana" w:cs="Times New Roman"/>
          <w:color w:val="000000"/>
          <w:sz w:val="20"/>
          <w:szCs w:val="20"/>
          <w:lang w:val="en-GB" w:eastAsia="bg-BG"/>
        </w:rPr>
        <w:t xml:space="preserve">- by 0.7%, </w:t>
      </w:r>
      <w:r w:rsidR="00645659">
        <w:rPr>
          <w:rFonts w:ascii="Verdana" w:eastAsia="Times New Roman" w:hAnsi="Verdana" w:cs="Times New Roman"/>
          <w:color w:val="000000"/>
          <w:sz w:val="20"/>
          <w:szCs w:val="20"/>
          <w:lang w:val="en-GB" w:eastAsia="bg-BG"/>
        </w:rPr>
        <w:t xml:space="preserve">and </w:t>
      </w:r>
      <w:r w:rsidR="00545E22" w:rsidRPr="00DD2C2B">
        <w:rPr>
          <w:rFonts w:ascii="Verdana" w:eastAsia="Times New Roman" w:hAnsi="Verdana" w:cs="Times New Roman"/>
          <w:color w:val="000000"/>
          <w:sz w:val="20"/>
          <w:szCs w:val="20"/>
          <w:lang w:val="en-GB" w:eastAsia="bg-BG"/>
        </w:rPr>
        <w:t>in the manufacture of electrical equipment - by 0.6%.</w:t>
      </w:r>
    </w:p>
    <w:p w14:paraId="3B9A72AE" w14:textId="4EC39032" w:rsidR="002D48C9" w:rsidRPr="00DD2C2B" w:rsidRDefault="002D48C9" w:rsidP="002D48C9">
      <w:pPr>
        <w:spacing w:after="120" w:line="360" w:lineRule="auto"/>
        <w:jc w:val="both"/>
        <w:rPr>
          <w:rFonts w:ascii="Verdana" w:eastAsia="Times New Roman" w:hAnsi="Verdana" w:cs="Times New Roman"/>
          <w:sz w:val="20"/>
          <w:szCs w:val="20"/>
          <w:lang w:val="en-GB" w:eastAsia="bg-BG"/>
        </w:rPr>
      </w:pPr>
      <w:r w:rsidRPr="00DD2C2B">
        <w:rPr>
          <w:rFonts w:ascii="Verdana" w:eastAsia="Times New Roman" w:hAnsi="Verdana" w:cs="Times New Roman"/>
          <w:b/>
          <w:sz w:val="20"/>
          <w:szCs w:val="20"/>
          <w:lang w:val="en-GB" w:eastAsia="bg-BG"/>
        </w:rPr>
        <w:t xml:space="preserve">The Total Producer Price Index </w:t>
      </w:r>
      <w:r w:rsidR="00CD2C61" w:rsidRPr="00DD2C2B">
        <w:rPr>
          <w:rFonts w:ascii="Verdana" w:eastAsia="Times New Roman" w:hAnsi="Verdana" w:cs="Times New Roman"/>
          <w:sz w:val="20"/>
          <w:szCs w:val="20"/>
          <w:lang w:val="en-GB" w:eastAsia="bg-BG"/>
        </w:rPr>
        <w:t xml:space="preserve">went up by </w:t>
      </w:r>
      <w:r w:rsidR="00C54BC5" w:rsidRPr="00DD2C2B">
        <w:rPr>
          <w:rFonts w:ascii="Verdana" w:eastAsia="Times New Roman" w:hAnsi="Verdana" w:cs="Times New Roman"/>
          <w:sz w:val="20"/>
          <w:szCs w:val="20"/>
          <w:lang w:val="en-GB" w:eastAsia="bg-BG"/>
        </w:rPr>
        <w:t>12.3</w:t>
      </w:r>
      <w:r w:rsidR="00CD2C61" w:rsidRPr="00DD2C2B">
        <w:rPr>
          <w:rFonts w:ascii="Verdana" w:eastAsia="Times New Roman" w:hAnsi="Verdana" w:cs="Times New Roman"/>
          <w:sz w:val="20"/>
          <w:szCs w:val="20"/>
          <w:lang w:val="en-GB" w:eastAsia="bg-BG"/>
        </w:rPr>
        <w:t xml:space="preserve">% in </w:t>
      </w:r>
      <w:r w:rsidR="00C54BC5" w:rsidRPr="00DD2C2B">
        <w:rPr>
          <w:rFonts w:ascii="Verdana" w:eastAsia="Times New Roman" w:hAnsi="Verdana" w:cs="Times New Roman"/>
          <w:sz w:val="20"/>
          <w:szCs w:val="20"/>
          <w:lang w:val="en-GB" w:eastAsia="bg-BG"/>
        </w:rPr>
        <w:t>April</w:t>
      </w:r>
      <w:r w:rsidRPr="00DD2C2B">
        <w:rPr>
          <w:rFonts w:ascii="Verdana" w:eastAsia="Times New Roman" w:hAnsi="Verdana" w:cs="Times New Roman"/>
          <w:sz w:val="20"/>
          <w:szCs w:val="20"/>
          <w:lang w:val="en-GB" w:eastAsia="bg-BG"/>
        </w:rPr>
        <w:t xml:space="preserve"> 202</w:t>
      </w:r>
      <w:r w:rsidR="0030502E" w:rsidRPr="00DD2C2B">
        <w:rPr>
          <w:rFonts w:ascii="Verdana" w:eastAsia="Times New Roman" w:hAnsi="Verdana" w:cs="Times New Roman"/>
          <w:sz w:val="20"/>
          <w:szCs w:val="20"/>
          <w:lang w:val="en-GB" w:eastAsia="bg-BG"/>
        </w:rPr>
        <w:t>5</w:t>
      </w:r>
      <w:r w:rsidRPr="00DD2C2B">
        <w:rPr>
          <w:rFonts w:ascii="Verdana" w:eastAsia="Times New Roman" w:hAnsi="Verdana" w:cs="Times New Roman"/>
          <w:sz w:val="20"/>
          <w:szCs w:val="20"/>
          <w:lang w:val="en-GB" w:eastAsia="bg-BG"/>
        </w:rPr>
        <w:t xml:space="preserve"> compared to the same month in 202</w:t>
      </w:r>
      <w:r w:rsidR="0030502E" w:rsidRPr="00DD2C2B">
        <w:rPr>
          <w:rFonts w:ascii="Verdana" w:eastAsia="Times New Roman" w:hAnsi="Verdana" w:cs="Times New Roman"/>
          <w:sz w:val="20"/>
          <w:szCs w:val="20"/>
          <w:lang w:val="en-GB" w:eastAsia="bg-BG"/>
        </w:rPr>
        <w:t>4</w:t>
      </w:r>
      <w:r w:rsidRPr="00DD2C2B">
        <w:rPr>
          <w:rFonts w:ascii="Verdana" w:eastAsia="Times New Roman" w:hAnsi="Verdana" w:cs="Times New Roman"/>
          <w:sz w:val="20"/>
          <w:szCs w:val="20"/>
          <w:lang w:val="en-GB" w:eastAsia="bg-BG"/>
        </w:rPr>
        <w:t xml:space="preserve">. An increase was observed </w:t>
      </w:r>
      <w:r w:rsidR="0030502E" w:rsidRPr="00DD2C2B">
        <w:rPr>
          <w:rFonts w:ascii="Verdana" w:eastAsia="Times New Roman" w:hAnsi="Verdana" w:cs="Times New Roman"/>
          <w:sz w:val="20"/>
          <w:szCs w:val="20"/>
          <w:lang w:val="en-GB" w:eastAsia="bg-BG"/>
        </w:rPr>
        <w:t xml:space="preserve">in the electricity, gas, steam and air conditioning supply - </w:t>
      </w:r>
      <w:r w:rsidR="00C54BC5" w:rsidRPr="00DD2C2B">
        <w:rPr>
          <w:rFonts w:ascii="Verdana" w:eastAsia="Times New Roman" w:hAnsi="Verdana" w:cs="Times New Roman"/>
          <w:sz w:val="20"/>
          <w:szCs w:val="20"/>
          <w:lang w:val="en-GB" w:eastAsia="bg-BG"/>
        </w:rPr>
        <w:t>by 39.4</w:t>
      </w:r>
      <w:r w:rsidR="0030502E" w:rsidRPr="00DD2C2B">
        <w:rPr>
          <w:rFonts w:ascii="Verdana" w:eastAsia="Times New Roman" w:hAnsi="Verdana" w:cs="Times New Roman"/>
          <w:sz w:val="20"/>
          <w:szCs w:val="20"/>
          <w:lang w:val="en-GB" w:eastAsia="bg-BG"/>
        </w:rPr>
        <w:t xml:space="preserve">%, </w:t>
      </w:r>
      <w:r w:rsidRPr="00DD2C2B">
        <w:rPr>
          <w:rFonts w:ascii="Verdana" w:eastAsia="Times New Roman" w:hAnsi="Verdana" w:cs="Times New Roman"/>
          <w:sz w:val="20"/>
          <w:szCs w:val="20"/>
          <w:lang w:val="en-GB" w:eastAsia="bg-BG"/>
        </w:rPr>
        <w:t>in the mining</w:t>
      </w:r>
      <w:r w:rsidR="00691A6E" w:rsidRPr="00DD2C2B">
        <w:rPr>
          <w:rFonts w:ascii="Verdana" w:eastAsia="Times New Roman" w:hAnsi="Verdana" w:cs="Times New Roman"/>
          <w:sz w:val="20"/>
          <w:szCs w:val="20"/>
          <w:lang w:val="en-GB" w:eastAsia="bg-BG"/>
        </w:rPr>
        <w:t xml:space="preserve"> </w:t>
      </w:r>
      <w:r w:rsidR="00C54BC5" w:rsidRPr="00DD2C2B">
        <w:rPr>
          <w:rFonts w:ascii="Verdana" w:eastAsia="Times New Roman" w:hAnsi="Verdana" w:cs="Times New Roman"/>
          <w:sz w:val="20"/>
          <w:szCs w:val="20"/>
          <w:lang w:val="en-GB" w:eastAsia="bg-BG"/>
        </w:rPr>
        <w:t>and quarrying industry - by 23.9</w:t>
      </w:r>
      <w:r w:rsidRPr="00DD2C2B">
        <w:rPr>
          <w:rFonts w:ascii="Verdana" w:eastAsia="Times New Roman" w:hAnsi="Verdana" w:cs="Times New Roman"/>
          <w:sz w:val="20"/>
          <w:szCs w:val="20"/>
          <w:lang w:val="en-GB" w:eastAsia="bg-BG"/>
        </w:rPr>
        <w:t xml:space="preserve">%, </w:t>
      </w:r>
      <w:r w:rsidR="00CD2C61" w:rsidRPr="00DD2C2B">
        <w:rPr>
          <w:rFonts w:ascii="Verdana" w:eastAsia="Times New Roman" w:hAnsi="Verdana" w:cs="Times New Roman"/>
          <w:sz w:val="20"/>
          <w:szCs w:val="20"/>
          <w:lang w:val="en-GB" w:eastAsia="bg-BG"/>
        </w:rPr>
        <w:t xml:space="preserve">as well as in the manufacturing industry - by </w:t>
      </w:r>
      <w:r w:rsidR="00C54BC5" w:rsidRPr="00DD2C2B">
        <w:rPr>
          <w:rFonts w:ascii="Verdana" w:eastAsia="Times New Roman" w:hAnsi="Verdana" w:cs="Times New Roman"/>
          <w:sz w:val="20"/>
          <w:szCs w:val="20"/>
          <w:lang w:val="en-GB" w:eastAsia="bg-BG"/>
        </w:rPr>
        <w:t>8.7</w:t>
      </w:r>
      <w:r w:rsidR="00CD2C61" w:rsidRPr="00DD2C2B">
        <w:rPr>
          <w:rFonts w:ascii="Verdana" w:eastAsia="Times New Roman" w:hAnsi="Verdana" w:cs="Times New Roman"/>
          <w:sz w:val="20"/>
          <w:szCs w:val="20"/>
          <w:lang w:val="en-GB" w:eastAsia="bg-BG"/>
        </w:rPr>
        <w:t xml:space="preserve">%. </w:t>
      </w:r>
    </w:p>
    <w:p w14:paraId="4DCC4171" w14:textId="3D30A028" w:rsidR="00ED5F04" w:rsidRPr="00DD2C2B" w:rsidRDefault="002D48C9" w:rsidP="00ED5F04">
      <w:pPr>
        <w:spacing w:after="120" w:line="360" w:lineRule="auto"/>
        <w:jc w:val="both"/>
        <w:rPr>
          <w:rFonts w:ascii="Verdana" w:eastAsia="Times New Roman" w:hAnsi="Verdana" w:cs="Times New Roman"/>
          <w:color w:val="000000"/>
          <w:sz w:val="20"/>
          <w:szCs w:val="20"/>
          <w:lang w:val="en-GB" w:eastAsia="bg-BG"/>
        </w:rPr>
      </w:pPr>
      <w:r w:rsidRPr="00645659">
        <w:rPr>
          <w:rFonts w:ascii="Verdana" w:eastAsia="Times New Roman" w:hAnsi="Verdana" w:cs="Times New Roman"/>
          <w:color w:val="000000"/>
          <w:sz w:val="20"/>
          <w:szCs w:val="20"/>
          <w:lang w:val="en-GB" w:eastAsia="bg-BG"/>
        </w:rPr>
        <w:t xml:space="preserve">In </w:t>
      </w:r>
      <w:r w:rsidRPr="00DD2C2B">
        <w:rPr>
          <w:rFonts w:ascii="Verdana" w:eastAsia="Times New Roman" w:hAnsi="Verdana" w:cs="Times New Roman"/>
          <w:color w:val="000000"/>
          <w:sz w:val="20"/>
          <w:szCs w:val="20"/>
          <w:lang w:val="en-GB" w:eastAsia="bg-BG"/>
        </w:rPr>
        <w:t xml:space="preserve">the </w:t>
      </w:r>
      <w:r w:rsidRPr="00645659">
        <w:rPr>
          <w:rFonts w:ascii="Verdana" w:eastAsia="Times New Roman" w:hAnsi="Verdana" w:cs="Times New Roman"/>
          <w:color w:val="000000"/>
          <w:sz w:val="20"/>
          <w:szCs w:val="20"/>
          <w:lang w:val="en-GB" w:eastAsia="bg-BG"/>
        </w:rPr>
        <w:t xml:space="preserve">manufacturing, </w:t>
      </w:r>
      <w:r w:rsidR="008E13CF">
        <w:rPr>
          <w:rFonts w:ascii="Verdana" w:eastAsia="Times New Roman" w:hAnsi="Verdana" w:cs="Times New Roman"/>
          <w:color w:val="000000"/>
          <w:sz w:val="20"/>
          <w:szCs w:val="20"/>
          <w:lang w:val="en-GB" w:eastAsia="bg-BG"/>
        </w:rPr>
        <w:t xml:space="preserve">the </w:t>
      </w:r>
      <w:r w:rsidRPr="00645659">
        <w:rPr>
          <w:rFonts w:ascii="Verdana" w:eastAsia="Times New Roman" w:hAnsi="Verdana" w:cs="Times New Roman"/>
          <w:color w:val="000000"/>
          <w:sz w:val="20"/>
          <w:szCs w:val="20"/>
          <w:lang w:val="en-GB" w:eastAsia="bg-BG"/>
        </w:rPr>
        <w:t xml:space="preserve">prices rose in the </w:t>
      </w:r>
      <w:r w:rsidR="007461C7" w:rsidRPr="00DD2C2B">
        <w:rPr>
          <w:rFonts w:ascii="Verdana" w:eastAsia="Times New Roman" w:hAnsi="Verdana" w:cs="Times New Roman"/>
          <w:color w:val="000000"/>
          <w:sz w:val="20"/>
          <w:szCs w:val="20"/>
          <w:lang w:val="en-GB" w:eastAsia="bg-BG"/>
        </w:rPr>
        <w:t xml:space="preserve">manufacture of food products - by 25.2%, in the manufacture of basic metals - by 20.4%, </w:t>
      </w:r>
      <w:r w:rsidR="008E13CF">
        <w:rPr>
          <w:rFonts w:ascii="Verdana" w:eastAsia="Times New Roman" w:hAnsi="Verdana" w:cs="Times New Roman"/>
          <w:color w:val="000000"/>
          <w:sz w:val="20"/>
          <w:szCs w:val="20"/>
          <w:lang w:val="en-GB" w:eastAsia="bg-BG"/>
        </w:rPr>
        <w:t xml:space="preserve">and </w:t>
      </w:r>
      <w:r w:rsidR="007461C7" w:rsidRPr="00DD2C2B">
        <w:rPr>
          <w:rFonts w:ascii="Verdana" w:eastAsia="Times New Roman" w:hAnsi="Verdana" w:cs="Times New Roman"/>
          <w:color w:val="000000"/>
          <w:sz w:val="20"/>
          <w:szCs w:val="20"/>
          <w:lang w:val="en-GB" w:eastAsia="bg-BG"/>
        </w:rPr>
        <w:t>in the manufacture of textiles - by 14.0%.</w:t>
      </w:r>
      <w:r w:rsidR="007461C7" w:rsidRPr="00645659">
        <w:rPr>
          <w:rFonts w:ascii="Verdana" w:eastAsia="Times New Roman" w:hAnsi="Verdana" w:cs="Times New Roman"/>
          <w:color w:val="000000"/>
          <w:sz w:val="20"/>
          <w:szCs w:val="20"/>
          <w:lang w:val="en-GB" w:eastAsia="bg-BG"/>
        </w:rPr>
        <w:t xml:space="preserve"> </w:t>
      </w:r>
      <w:r w:rsidRPr="00645659">
        <w:rPr>
          <w:rFonts w:ascii="Verdana" w:eastAsia="Times New Roman" w:hAnsi="Verdana" w:cs="Times New Roman"/>
          <w:color w:val="000000"/>
          <w:sz w:val="20"/>
          <w:szCs w:val="20"/>
          <w:lang w:val="en-GB" w:eastAsia="bg-BG"/>
        </w:rPr>
        <w:t xml:space="preserve">Price reduction was registered </w:t>
      </w:r>
      <w:r w:rsidR="00412907" w:rsidRPr="00645659">
        <w:rPr>
          <w:rFonts w:ascii="Verdana" w:eastAsia="Times New Roman" w:hAnsi="Verdana" w:cs="Times New Roman"/>
          <w:color w:val="000000"/>
          <w:sz w:val="20"/>
          <w:szCs w:val="20"/>
          <w:lang w:val="en-GB" w:eastAsia="bg-BG"/>
        </w:rPr>
        <w:t>in the manufacture of tobacco products</w:t>
      </w:r>
      <w:r w:rsidR="00412907" w:rsidRPr="00DD2C2B">
        <w:rPr>
          <w:rFonts w:ascii="Verdana" w:eastAsia="Times New Roman" w:hAnsi="Verdana" w:cs="Times New Roman"/>
          <w:color w:val="000000"/>
          <w:sz w:val="20"/>
          <w:szCs w:val="20"/>
          <w:lang w:val="en-GB" w:eastAsia="bg-BG"/>
        </w:rPr>
        <w:t xml:space="preserve"> </w:t>
      </w:r>
      <w:r w:rsidR="004533F4" w:rsidRPr="00DD2C2B">
        <w:rPr>
          <w:rFonts w:ascii="Verdana" w:eastAsia="Times New Roman" w:hAnsi="Verdana" w:cs="Times New Roman"/>
          <w:color w:val="000000"/>
          <w:sz w:val="20"/>
          <w:szCs w:val="20"/>
          <w:lang w:val="en-GB" w:eastAsia="bg-BG"/>
        </w:rPr>
        <w:t>- by 12.4</w:t>
      </w:r>
      <w:r w:rsidR="0036191E" w:rsidRPr="00DD2C2B">
        <w:rPr>
          <w:rFonts w:ascii="Verdana" w:eastAsia="Times New Roman" w:hAnsi="Verdana" w:cs="Times New Roman"/>
          <w:color w:val="000000"/>
          <w:sz w:val="20"/>
          <w:szCs w:val="20"/>
          <w:lang w:val="en-GB" w:eastAsia="bg-BG"/>
        </w:rPr>
        <w:t>%</w:t>
      </w:r>
      <w:r w:rsidR="00ED5F04" w:rsidRPr="00DD2C2B">
        <w:rPr>
          <w:rFonts w:ascii="Verdana" w:eastAsia="Times New Roman" w:hAnsi="Verdana" w:cs="Times New Roman"/>
          <w:color w:val="000000"/>
          <w:sz w:val="20"/>
          <w:szCs w:val="20"/>
          <w:lang w:val="en-GB" w:eastAsia="bg-BG"/>
        </w:rPr>
        <w:t xml:space="preserve">, and in the manufacture of furniture </w:t>
      </w:r>
      <w:r w:rsidR="0036191E" w:rsidRPr="00DD2C2B">
        <w:rPr>
          <w:rFonts w:ascii="Verdana" w:eastAsia="Times New Roman" w:hAnsi="Verdana" w:cs="Times New Roman"/>
          <w:color w:val="000000"/>
          <w:sz w:val="20"/>
          <w:szCs w:val="20"/>
          <w:lang w:val="en-GB" w:eastAsia="bg-BG"/>
        </w:rPr>
        <w:t xml:space="preserve">- </w:t>
      </w:r>
      <w:r w:rsidR="007461C7" w:rsidRPr="00DD2C2B">
        <w:rPr>
          <w:rFonts w:ascii="Verdana" w:eastAsia="Times New Roman" w:hAnsi="Verdana" w:cs="Times New Roman"/>
          <w:color w:val="000000"/>
          <w:sz w:val="20"/>
          <w:szCs w:val="20"/>
          <w:lang w:val="en-GB" w:eastAsia="bg-BG"/>
        </w:rPr>
        <w:t>by 7.3</w:t>
      </w:r>
      <w:r w:rsidR="00ED5F04" w:rsidRPr="00DD2C2B">
        <w:rPr>
          <w:rFonts w:ascii="Verdana" w:eastAsia="Times New Roman" w:hAnsi="Verdana" w:cs="Times New Roman"/>
          <w:color w:val="000000"/>
          <w:sz w:val="20"/>
          <w:szCs w:val="20"/>
          <w:lang w:val="en-GB" w:eastAsia="bg-BG"/>
        </w:rPr>
        <w:t>%.</w:t>
      </w:r>
    </w:p>
    <w:p w14:paraId="2F2E551A" w14:textId="67EF34C6" w:rsidR="00C2424B" w:rsidRPr="00C2424B" w:rsidRDefault="00C2424B" w:rsidP="00C2424B">
      <w:pPr>
        <w:spacing w:after="120" w:line="360" w:lineRule="auto"/>
        <w:jc w:val="both"/>
        <w:rPr>
          <w:rFonts w:ascii="Verdana" w:eastAsia="Times New Roman" w:hAnsi="Verdana" w:cs="Times New Roman"/>
          <w:color w:val="000000"/>
          <w:sz w:val="20"/>
          <w:szCs w:val="20"/>
          <w:lang w:val="en-US" w:eastAsia="bg-BG"/>
        </w:rPr>
      </w:pPr>
    </w:p>
    <w:p w14:paraId="1F83A2C2" w14:textId="77777777" w:rsidR="006A4C8F" w:rsidRDefault="006A4C8F" w:rsidP="002D48C9">
      <w:pPr>
        <w:spacing w:after="120" w:line="360" w:lineRule="auto"/>
        <w:jc w:val="both"/>
        <w:rPr>
          <w:rFonts w:ascii="Verdana" w:eastAsia="Times New Roman" w:hAnsi="Verdana" w:cs="Times New Roman"/>
          <w:color w:val="000000"/>
          <w:sz w:val="20"/>
          <w:szCs w:val="20"/>
          <w:lang w:val="en-US" w:eastAsia="bg-BG"/>
        </w:rPr>
      </w:pPr>
    </w:p>
    <w:p w14:paraId="1807BDED" w14:textId="77777777" w:rsidR="002D48C9" w:rsidRDefault="002D48C9" w:rsidP="002D48C9">
      <w:pPr>
        <w:spacing w:before="720" w:after="120" w:line="360" w:lineRule="auto"/>
        <w:jc w:val="both"/>
        <w:rPr>
          <w:rFonts w:ascii="Verdana" w:eastAsia="Times New Roman" w:hAnsi="Verdana" w:cs="Times New Roman"/>
          <w:color w:val="000000"/>
          <w:sz w:val="20"/>
          <w:szCs w:val="20"/>
          <w:lang w:val="en-US" w:eastAsia="bg-BG"/>
        </w:rPr>
      </w:pPr>
    </w:p>
    <w:p w14:paraId="7C0DF194" w14:textId="77777777" w:rsidR="002D48C9" w:rsidRDefault="002D48C9" w:rsidP="002D48C9">
      <w:pPr>
        <w:spacing w:before="720" w:after="120" w:line="360" w:lineRule="auto"/>
        <w:jc w:val="both"/>
        <w:rPr>
          <w:rFonts w:ascii="Verdana" w:eastAsia="Times New Roman" w:hAnsi="Verdana" w:cs="Times New Roman"/>
          <w:color w:val="000000"/>
          <w:sz w:val="20"/>
          <w:szCs w:val="20"/>
          <w:lang w:val="en-US" w:eastAsia="bg-BG"/>
        </w:rPr>
      </w:pPr>
    </w:p>
    <w:p w14:paraId="3DF9BBB8" w14:textId="77777777" w:rsidR="002D48C9" w:rsidRDefault="002D48C9" w:rsidP="002D48C9">
      <w:pPr>
        <w:spacing w:line="360" w:lineRule="auto"/>
        <w:jc w:val="center"/>
        <w:rPr>
          <w:rFonts w:ascii="Verdana" w:eastAsia="Times New Roman" w:hAnsi="Verdana" w:cs="Times New Roman"/>
          <w:b/>
          <w:sz w:val="20"/>
          <w:szCs w:val="20"/>
          <w:lang w:val="en-US" w:eastAsia="bg-BG"/>
        </w:rPr>
      </w:pPr>
    </w:p>
    <w:p w14:paraId="30A34C8C" w14:textId="77777777" w:rsidR="002D48C9" w:rsidRDefault="002D48C9" w:rsidP="002D48C9">
      <w:pPr>
        <w:spacing w:line="360" w:lineRule="auto"/>
        <w:jc w:val="center"/>
        <w:rPr>
          <w:rFonts w:ascii="Verdana" w:eastAsia="Times New Roman" w:hAnsi="Verdana" w:cs="Times New Roman"/>
          <w:b/>
          <w:sz w:val="20"/>
          <w:szCs w:val="20"/>
          <w:lang w:val="en-US" w:eastAsia="bg-BG"/>
        </w:rPr>
      </w:pPr>
    </w:p>
    <w:p w14:paraId="03BC7460" w14:textId="77777777" w:rsidR="006F26E6" w:rsidRDefault="006F26E6" w:rsidP="002D48C9">
      <w:pPr>
        <w:spacing w:line="360" w:lineRule="auto"/>
        <w:jc w:val="center"/>
        <w:rPr>
          <w:rFonts w:ascii="Verdana" w:eastAsia="Times New Roman" w:hAnsi="Verdana" w:cs="Times New Roman"/>
          <w:b/>
          <w:sz w:val="20"/>
          <w:szCs w:val="20"/>
          <w:lang w:val="en-US" w:eastAsia="bg-BG"/>
        </w:rPr>
      </w:pPr>
    </w:p>
    <w:p w14:paraId="6FC92E5C" w14:textId="77777777" w:rsidR="006F26E6" w:rsidRDefault="006F26E6" w:rsidP="002D48C9">
      <w:pPr>
        <w:spacing w:line="360" w:lineRule="auto"/>
        <w:jc w:val="center"/>
        <w:rPr>
          <w:rFonts w:ascii="Verdana" w:eastAsia="Times New Roman" w:hAnsi="Verdana" w:cs="Times New Roman"/>
          <w:b/>
          <w:sz w:val="20"/>
          <w:szCs w:val="20"/>
          <w:lang w:val="en-US" w:eastAsia="bg-BG"/>
        </w:rPr>
      </w:pPr>
    </w:p>
    <w:p w14:paraId="1F8318A9" w14:textId="77777777" w:rsidR="00B66361" w:rsidRDefault="00B66361" w:rsidP="00FF37A6">
      <w:pPr>
        <w:spacing w:before="160" w:line="360" w:lineRule="auto"/>
        <w:jc w:val="center"/>
        <w:rPr>
          <w:rFonts w:ascii="Verdana" w:eastAsia="Times New Roman" w:hAnsi="Verdana" w:cs="Times New Roman"/>
          <w:b/>
          <w:sz w:val="20"/>
          <w:szCs w:val="20"/>
          <w:lang w:val="en-US" w:eastAsia="bg-BG"/>
        </w:rPr>
      </w:pPr>
    </w:p>
    <w:p w14:paraId="14047510" w14:textId="4C34C555" w:rsidR="002D48C9" w:rsidRPr="002D48C9" w:rsidRDefault="002D48C9" w:rsidP="00FF37A6">
      <w:pPr>
        <w:spacing w:before="160" w:line="360" w:lineRule="auto"/>
        <w:jc w:val="center"/>
        <w:rPr>
          <w:rFonts w:ascii="Verdana" w:eastAsia="Times New Roman" w:hAnsi="Verdana" w:cs="Times New Roman"/>
          <w:b/>
          <w:sz w:val="20"/>
          <w:szCs w:val="20"/>
          <w:lang w:val="en-US" w:eastAsia="bg-BG"/>
        </w:rPr>
      </w:pPr>
      <w:r w:rsidRPr="002D48C9">
        <w:rPr>
          <w:rFonts w:ascii="Verdana" w:eastAsia="Times New Roman" w:hAnsi="Verdana" w:cs="Times New Roman"/>
          <w:b/>
          <w:sz w:val="20"/>
          <w:szCs w:val="20"/>
          <w:lang w:val="en-US" w:eastAsia="bg-BG"/>
        </w:rPr>
        <w:lastRenderedPageBreak/>
        <w:t>Figure 1. Total Producer Price Indices in Industry</w:t>
      </w:r>
    </w:p>
    <w:p w14:paraId="0A0BA12F" w14:textId="69AE31BE" w:rsidR="002D48C9" w:rsidRPr="002D48C9" w:rsidRDefault="002D48C9" w:rsidP="00FF37A6">
      <w:pPr>
        <w:keepNext/>
        <w:tabs>
          <w:tab w:val="center" w:pos="4393"/>
          <w:tab w:val="left" w:pos="7665"/>
        </w:tabs>
        <w:spacing w:after="160" w:line="360" w:lineRule="auto"/>
        <w:jc w:val="center"/>
        <w:rPr>
          <w:rFonts w:ascii="Verdana" w:eastAsia="Times New Roman" w:hAnsi="Verdana" w:cs="Times New Roman"/>
          <w:b/>
          <w:sz w:val="20"/>
          <w:szCs w:val="20"/>
          <w:lang w:val="en-US" w:eastAsia="bg-BG"/>
        </w:rPr>
      </w:pPr>
      <w:r w:rsidRPr="002D48C9">
        <w:rPr>
          <w:rFonts w:ascii="Verdana" w:eastAsia="Times New Roman" w:hAnsi="Verdana" w:cs="Times New Roman"/>
          <w:b/>
          <w:sz w:val="20"/>
          <w:szCs w:val="20"/>
          <w:lang w:val="en-US" w:eastAsia="bg-BG"/>
        </w:rPr>
        <w:t>(2021 = 100)</w:t>
      </w:r>
      <w:r w:rsidR="000116C0">
        <w:rPr>
          <w:rFonts w:ascii="Verdana" w:eastAsia="Times New Roman" w:hAnsi="Verdana" w:cs="Times New Roman"/>
          <w:b/>
          <w:noProof/>
          <w:sz w:val="20"/>
          <w:szCs w:val="20"/>
          <w:lang w:eastAsia="bg-BG"/>
        </w:rPr>
        <w:drawing>
          <wp:inline distT="0" distB="0" distL="0" distR="0" wp14:anchorId="08DB18AF" wp14:editId="41388561">
            <wp:extent cx="5788025" cy="457200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6789" cy="4586822"/>
                    </a:xfrm>
                    <a:prstGeom prst="rect">
                      <a:avLst/>
                    </a:prstGeom>
                    <a:noFill/>
                  </pic:spPr>
                </pic:pic>
              </a:graphicData>
            </a:graphic>
          </wp:inline>
        </w:drawing>
      </w:r>
    </w:p>
    <w:p w14:paraId="7B334EA7" w14:textId="7297D7DE" w:rsidR="002D48C9" w:rsidRPr="002D48C9" w:rsidRDefault="002D48C9" w:rsidP="002D48C9">
      <w:pPr>
        <w:numPr>
          <w:ilvl w:val="0"/>
          <w:numId w:val="1"/>
        </w:numPr>
        <w:tabs>
          <w:tab w:val="left" w:pos="426"/>
        </w:tabs>
        <w:spacing w:before="160" w:after="160" w:line="360" w:lineRule="auto"/>
        <w:ind w:left="0" w:firstLine="0"/>
        <w:rPr>
          <w:rFonts w:ascii="Verdana" w:eastAsia="Μοντέρνα" w:hAnsi="Verdana" w:cs="Times New Roman"/>
          <w:b/>
          <w:sz w:val="20"/>
          <w:szCs w:val="20"/>
          <w:lang w:val="en-US" w:eastAsia="bg-BG"/>
        </w:rPr>
      </w:pPr>
      <w:r w:rsidRPr="002D48C9">
        <w:rPr>
          <w:rFonts w:ascii="Verdana" w:eastAsia="Μοντέρνα" w:hAnsi="Verdana" w:cs="Times New Roman"/>
          <w:b/>
          <w:sz w:val="20"/>
          <w:szCs w:val="20"/>
          <w:lang w:val="en-US" w:eastAsia="bg-BG"/>
        </w:rPr>
        <w:t xml:space="preserve">Producer Price Indices on </w:t>
      </w:r>
      <w:r w:rsidR="00A24CF1">
        <w:rPr>
          <w:rFonts w:ascii="Verdana" w:eastAsia="Μοντέρνα" w:hAnsi="Verdana" w:cs="Times New Roman"/>
          <w:b/>
          <w:sz w:val="20"/>
          <w:szCs w:val="20"/>
          <w:lang w:val="en-US" w:eastAsia="bg-BG"/>
        </w:rPr>
        <w:t xml:space="preserve">the </w:t>
      </w:r>
      <w:r w:rsidRPr="002D48C9">
        <w:rPr>
          <w:rFonts w:ascii="Verdana" w:eastAsia="Μοντέρνα" w:hAnsi="Verdana" w:cs="Times New Roman"/>
          <w:b/>
          <w:sz w:val="20"/>
          <w:szCs w:val="20"/>
          <w:lang w:val="en-US" w:eastAsia="bg-BG"/>
        </w:rPr>
        <w:t>Domestic Market</w:t>
      </w:r>
    </w:p>
    <w:p w14:paraId="7A5D60EA" w14:textId="76325296" w:rsidR="006C3695" w:rsidRDefault="002D48C9" w:rsidP="002D48C9">
      <w:pPr>
        <w:spacing w:after="120" w:line="360" w:lineRule="auto"/>
        <w:jc w:val="both"/>
        <w:rPr>
          <w:rFonts w:ascii="Verdana" w:eastAsia="Times New Roman" w:hAnsi="Verdana" w:cs="Times New Roman"/>
          <w:sz w:val="20"/>
          <w:szCs w:val="20"/>
          <w:lang w:val="en-US" w:eastAsia="x-none"/>
        </w:rPr>
      </w:pPr>
      <w:r w:rsidRPr="002D48C9">
        <w:rPr>
          <w:rFonts w:ascii="Verdana" w:eastAsia="Times New Roman" w:hAnsi="Verdana" w:cs="Times New Roman"/>
          <w:b/>
          <w:sz w:val="20"/>
          <w:szCs w:val="20"/>
          <w:lang w:val="en-US" w:eastAsia="x-none"/>
        </w:rPr>
        <w:t xml:space="preserve">The Producer Price Index on the Domestic Market </w:t>
      </w:r>
      <w:r w:rsidR="00AC54F5">
        <w:rPr>
          <w:rFonts w:ascii="Verdana" w:eastAsia="Times New Roman" w:hAnsi="Verdana"/>
          <w:sz w:val="20"/>
          <w:szCs w:val="20"/>
          <w:lang w:val="en-US" w:eastAsia="x-none"/>
        </w:rPr>
        <w:t>de</w:t>
      </w:r>
      <w:r w:rsidRPr="002D48C9">
        <w:rPr>
          <w:rFonts w:ascii="Verdana" w:eastAsia="Times New Roman" w:hAnsi="Verdana"/>
          <w:sz w:val="20"/>
          <w:szCs w:val="20"/>
          <w:lang w:val="en-US" w:eastAsia="x-none"/>
        </w:rPr>
        <w:t>creased</w:t>
      </w:r>
      <w:r w:rsidR="00DF48C0">
        <w:rPr>
          <w:rFonts w:ascii="Verdana" w:eastAsia="Times New Roman" w:hAnsi="Verdana" w:cs="Times New Roman"/>
          <w:sz w:val="20"/>
          <w:szCs w:val="20"/>
          <w:lang w:val="en-US" w:eastAsia="x-none"/>
        </w:rPr>
        <w:t xml:space="preserve"> by </w:t>
      </w:r>
      <w:r w:rsidR="00ED4517">
        <w:rPr>
          <w:rFonts w:ascii="Verdana" w:eastAsia="Times New Roman" w:hAnsi="Verdana" w:cs="Times New Roman"/>
          <w:sz w:val="20"/>
          <w:szCs w:val="20"/>
          <w:lang w:eastAsia="x-none"/>
        </w:rPr>
        <w:t>5</w:t>
      </w:r>
      <w:r w:rsidR="00DF48C0">
        <w:rPr>
          <w:rFonts w:ascii="Verdana" w:eastAsia="Times New Roman" w:hAnsi="Verdana" w:cs="Times New Roman"/>
          <w:sz w:val="20"/>
          <w:szCs w:val="20"/>
          <w:lang w:val="en-US" w:eastAsia="x-none"/>
        </w:rPr>
        <w:t>.</w:t>
      </w:r>
      <w:r w:rsidR="00ED4517">
        <w:rPr>
          <w:rFonts w:ascii="Verdana" w:eastAsia="Times New Roman" w:hAnsi="Verdana" w:cs="Times New Roman"/>
          <w:sz w:val="20"/>
          <w:szCs w:val="20"/>
          <w:lang w:eastAsia="x-none"/>
        </w:rPr>
        <w:t>0</w:t>
      </w:r>
      <w:r w:rsidRPr="002D48C9">
        <w:rPr>
          <w:rFonts w:ascii="Verdana" w:eastAsia="Times New Roman" w:hAnsi="Verdana" w:cs="Times New Roman"/>
          <w:sz w:val="20"/>
          <w:szCs w:val="20"/>
          <w:lang w:val="en-US" w:eastAsia="x-none"/>
        </w:rPr>
        <w:t>%</w:t>
      </w:r>
      <w:r w:rsidRPr="002D48C9">
        <w:rPr>
          <w:rFonts w:ascii="Verdana" w:eastAsia="Times New Roman" w:hAnsi="Verdana" w:cs="Times New Roman"/>
          <w:b/>
          <w:sz w:val="20"/>
          <w:szCs w:val="20"/>
          <w:lang w:val="en-US" w:eastAsia="x-none"/>
        </w:rPr>
        <w:t xml:space="preserve"> </w:t>
      </w:r>
      <w:r w:rsidR="00625C44">
        <w:rPr>
          <w:rFonts w:ascii="Verdana" w:eastAsia="Times New Roman" w:hAnsi="Verdana" w:cs="Times New Roman"/>
          <w:sz w:val="20"/>
          <w:szCs w:val="20"/>
          <w:lang w:val="en-US" w:eastAsia="x-none"/>
        </w:rPr>
        <w:t xml:space="preserve">in </w:t>
      </w:r>
      <w:r w:rsidR="00DF48C0">
        <w:rPr>
          <w:rFonts w:ascii="Verdana" w:eastAsia="Times New Roman" w:hAnsi="Verdana" w:cs="Times New Roman"/>
          <w:sz w:val="20"/>
          <w:szCs w:val="20"/>
          <w:lang w:val="en-US" w:eastAsia="x-none"/>
        </w:rPr>
        <w:t>April</w:t>
      </w:r>
      <w:r w:rsidR="00625C44">
        <w:rPr>
          <w:rFonts w:ascii="Verdana" w:eastAsia="Times New Roman" w:hAnsi="Verdana" w:cs="Times New Roman"/>
          <w:sz w:val="20"/>
          <w:szCs w:val="20"/>
          <w:lang w:val="en-US" w:eastAsia="x-none"/>
        </w:rPr>
        <w:t xml:space="preserve"> 202</w:t>
      </w:r>
      <w:r w:rsidR="006D5C2E">
        <w:rPr>
          <w:rFonts w:ascii="Verdana" w:eastAsia="Times New Roman" w:hAnsi="Verdana" w:cs="Times New Roman"/>
          <w:sz w:val="20"/>
          <w:szCs w:val="20"/>
          <w:lang w:val="en-US" w:eastAsia="x-none"/>
        </w:rPr>
        <w:t>5</w:t>
      </w:r>
      <w:r w:rsidR="00625C44">
        <w:rPr>
          <w:rFonts w:ascii="Verdana" w:eastAsia="Times New Roman" w:hAnsi="Verdana" w:cs="Times New Roman"/>
          <w:sz w:val="20"/>
          <w:szCs w:val="20"/>
          <w:lang w:val="en-US" w:eastAsia="x-none"/>
        </w:rPr>
        <w:t xml:space="preserve"> compared to </w:t>
      </w:r>
      <w:r w:rsidR="00DF48C0">
        <w:rPr>
          <w:rFonts w:ascii="Verdana" w:eastAsia="Times New Roman" w:hAnsi="Verdana" w:cs="Times New Roman"/>
          <w:sz w:val="20"/>
          <w:szCs w:val="20"/>
          <w:lang w:val="en-US" w:eastAsia="x-none"/>
        </w:rPr>
        <w:t>March</w:t>
      </w:r>
      <w:r w:rsidRPr="002D48C9">
        <w:rPr>
          <w:rFonts w:ascii="Verdana" w:eastAsia="Times New Roman" w:hAnsi="Verdana" w:cs="Times New Roman"/>
          <w:sz w:val="20"/>
          <w:szCs w:val="20"/>
          <w:lang w:val="en-US" w:eastAsia="x-none"/>
        </w:rPr>
        <w:t xml:space="preserve"> 202</w:t>
      </w:r>
      <w:r w:rsidR="00FB14DF">
        <w:rPr>
          <w:rFonts w:ascii="Verdana" w:eastAsia="Times New Roman" w:hAnsi="Verdana" w:cs="Times New Roman"/>
          <w:sz w:val="20"/>
          <w:szCs w:val="20"/>
          <w:lang w:val="en-US" w:eastAsia="x-none"/>
        </w:rPr>
        <w:t>5</w:t>
      </w:r>
      <w:r w:rsidRPr="002D48C9">
        <w:rPr>
          <w:rFonts w:ascii="Verdana" w:eastAsia="Times New Roman" w:hAnsi="Verdana" w:cs="Times New Roman"/>
          <w:sz w:val="20"/>
          <w:szCs w:val="20"/>
          <w:lang w:val="en-US" w:eastAsia="x-none"/>
        </w:rPr>
        <w:t xml:space="preserve">. </w:t>
      </w:r>
      <w:r w:rsidR="00AC54F5">
        <w:rPr>
          <w:rFonts w:ascii="Verdana" w:eastAsia="Times New Roman" w:hAnsi="Verdana"/>
          <w:sz w:val="20"/>
          <w:szCs w:val="20"/>
          <w:lang w:val="en-US" w:eastAsia="x-none"/>
        </w:rPr>
        <w:t>The domestic prices fell</w:t>
      </w:r>
      <w:r w:rsidR="006D5C2E" w:rsidRPr="005E6CC6">
        <w:rPr>
          <w:rFonts w:ascii="Verdana" w:eastAsia="Times New Roman" w:hAnsi="Verdana"/>
          <w:sz w:val="20"/>
          <w:szCs w:val="20"/>
          <w:lang w:val="en-US" w:eastAsia="x-none"/>
        </w:rPr>
        <w:t xml:space="preserve"> in the</w:t>
      </w:r>
      <w:r w:rsidR="00FB14DF">
        <w:rPr>
          <w:rFonts w:ascii="Verdana" w:eastAsia="Times New Roman" w:hAnsi="Verdana"/>
          <w:sz w:val="20"/>
          <w:szCs w:val="20"/>
          <w:lang w:val="en-US" w:eastAsia="x-none"/>
        </w:rPr>
        <w:t xml:space="preserve"> </w:t>
      </w:r>
      <w:r w:rsidR="00AC54F5" w:rsidRPr="005E6CC6">
        <w:rPr>
          <w:rFonts w:ascii="Verdana" w:eastAsia="Times New Roman" w:hAnsi="Verdana"/>
          <w:sz w:val="20"/>
          <w:szCs w:val="20"/>
          <w:lang w:val="en-US" w:eastAsia="x-none"/>
        </w:rPr>
        <w:t>electricity, gas, steam and air conditioning supply</w:t>
      </w:r>
      <w:r w:rsidR="00DF48C0">
        <w:rPr>
          <w:rFonts w:ascii="Verdana" w:eastAsia="Times New Roman" w:hAnsi="Verdana"/>
          <w:sz w:val="20"/>
          <w:szCs w:val="20"/>
          <w:lang w:val="en-US" w:eastAsia="x-none"/>
        </w:rPr>
        <w:t xml:space="preserve"> - by 11.3</w:t>
      </w:r>
      <w:r w:rsidR="00AC54F5">
        <w:rPr>
          <w:rFonts w:ascii="Verdana" w:eastAsia="Times New Roman" w:hAnsi="Verdana"/>
          <w:sz w:val="20"/>
          <w:szCs w:val="20"/>
          <w:lang w:val="en-US" w:eastAsia="x-none"/>
        </w:rPr>
        <w:t>%</w:t>
      </w:r>
      <w:r w:rsidR="00FB14DF">
        <w:rPr>
          <w:rFonts w:ascii="Verdana" w:eastAsia="Times New Roman" w:hAnsi="Verdana"/>
          <w:sz w:val="20"/>
          <w:szCs w:val="20"/>
          <w:lang w:val="en-US" w:eastAsia="bg-BG"/>
        </w:rPr>
        <w:t xml:space="preserve">, </w:t>
      </w:r>
      <w:r w:rsidR="006D5C2E">
        <w:rPr>
          <w:rFonts w:ascii="Verdana" w:eastAsia="Times New Roman" w:hAnsi="Verdana"/>
          <w:sz w:val="20"/>
          <w:szCs w:val="20"/>
          <w:lang w:val="en-US" w:eastAsia="x-none"/>
        </w:rPr>
        <w:t xml:space="preserve">and </w:t>
      </w:r>
      <w:r w:rsidR="006D5C2E" w:rsidRPr="005E6CC6">
        <w:rPr>
          <w:rFonts w:ascii="Verdana" w:eastAsia="Times New Roman" w:hAnsi="Verdana"/>
          <w:sz w:val="20"/>
          <w:szCs w:val="20"/>
          <w:lang w:val="en-US" w:eastAsia="bg-BG"/>
        </w:rPr>
        <w:t xml:space="preserve">in </w:t>
      </w:r>
      <w:r w:rsidR="006D5C2E" w:rsidRPr="005E6CC6">
        <w:rPr>
          <w:rFonts w:ascii="Verdana" w:eastAsia="Times New Roman" w:hAnsi="Verdana"/>
          <w:sz w:val="20"/>
          <w:szCs w:val="20"/>
          <w:lang w:val="en-US" w:eastAsia="x-none"/>
        </w:rPr>
        <w:t xml:space="preserve">the manufacturing industry - by </w:t>
      </w:r>
      <w:r w:rsidR="00DF48C0">
        <w:rPr>
          <w:rFonts w:ascii="Verdana" w:eastAsia="Times New Roman" w:hAnsi="Verdana"/>
          <w:sz w:val="20"/>
          <w:szCs w:val="20"/>
          <w:lang w:val="en-US" w:eastAsia="x-none"/>
        </w:rPr>
        <w:t>0.7</w:t>
      </w:r>
      <w:r w:rsidR="006D5C2E" w:rsidRPr="005E6CC6">
        <w:rPr>
          <w:rFonts w:ascii="Verdana" w:eastAsia="Times New Roman" w:hAnsi="Verdana"/>
          <w:sz w:val="20"/>
          <w:szCs w:val="20"/>
          <w:lang w:val="en-US" w:eastAsia="x-none"/>
        </w:rPr>
        <w:t>%</w:t>
      </w:r>
      <w:r w:rsidR="006D5C2E">
        <w:rPr>
          <w:rFonts w:ascii="Verdana" w:eastAsia="Times New Roman" w:hAnsi="Verdana"/>
          <w:sz w:val="20"/>
          <w:szCs w:val="20"/>
          <w:lang w:val="en-US" w:eastAsia="x-none"/>
        </w:rPr>
        <w:t xml:space="preserve">, while </w:t>
      </w:r>
      <w:r w:rsidR="006D5C2E" w:rsidRPr="005E6CC6">
        <w:rPr>
          <w:rFonts w:ascii="Verdana" w:eastAsia="Times New Roman" w:hAnsi="Verdana"/>
          <w:sz w:val="20"/>
          <w:szCs w:val="20"/>
          <w:lang w:val="en-US" w:eastAsia="x-none"/>
        </w:rPr>
        <w:t>i</w:t>
      </w:r>
      <w:r w:rsidR="006D5C2E" w:rsidRPr="005E6CC6">
        <w:rPr>
          <w:rFonts w:ascii="Verdana" w:eastAsia="Times New Roman" w:hAnsi="Verdana"/>
          <w:sz w:val="20"/>
          <w:szCs w:val="20"/>
          <w:lang w:val="en-US" w:eastAsia="bg-BG"/>
        </w:rPr>
        <w:t>n the</w:t>
      </w:r>
      <w:r w:rsidR="00FB14DF">
        <w:rPr>
          <w:rFonts w:ascii="Verdana" w:eastAsia="Times New Roman" w:hAnsi="Verdana"/>
          <w:sz w:val="20"/>
          <w:szCs w:val="20"/>
          <w:lang w:val="en-US" w:eastAsia="bg-BG"/>
        </w:rPr>
        <w:t xml:space="preserve"> </w:t>
      </w:r>
      <w:r w:rsidR="00AC54F5" w:rsidRPr="005E6CC6">
        <w:rPr>
          <w:rFonts w:ascii="Verdana" w:eastAsia="Times New Roman" w:hAnsi="Verdana"/>
          <w:sz w:val="20"/>
          <w:szCs w:val="20"/>
          <w:lang w:val="en-US" w:eastAsia="bg-BG"/>
        </w:rPr>
        <w:t>mining and quarrying industry</w:t>
      </w:r>
      <w:r w:rsidR="00AC54F5">
        <w:rPr>
          <w:rFonts w:ascii="Verdana" w:eastAsia="Times New Roman" w:hAnsi="Verdana"/>
          <w:sz w:val="20"/>
          <w:szCs w:val="20"/>
          <w:lang w:val="en-US" w:eastAsia="bg-BG"/>
        </w:rPr>
        <w:t xml:space="preserve"> </w:t>
      </w:r>
      <w:r w:rsidR="006D5C2E">
        <w:rPr>
          <w:rFonts w:ascii="Verdana" w:eastAsia="Times New Roman" w:hAnsi="Verdana"/>
          <w:sz w:val="20"/>
          <w:szCs w:val="20"/>
          <w:lang w:val="en-US" w:eastAsia="bg-BG"/>
        </w:rPr>
        <w:t>a</w:t>
      </w:r>
      <w:r w:rsidR="00AC54F5">
        <w:rPr>
          <w:rFonts w:ascii="Verdana" w:eastAsia="Times New Roman" w:hAnsi="Verdana"/>
          <w:sz w:val="20"/>
          <w:szCs w:val="20"/>
          <w:lang w:val="en-US" w:eastAsia="bg-BG"/>
        </w:rPr>
        <w:t>n in</w:t>
      </w:r>
      <w:r w:rsidR="006D5C2E">
        <w:rPr>
          <w:rFonts w:ascii="Verdana" w:eastAsia="Times New Roman" w:hAnsi="Verdana"/>
          <w:sz w:val="20"/>
          <w:szCs w:val="20"/>
          <w:lang w:val="en-US" w:eastAsia="bg-BG"/>
        </w:rPr>
        <w:t>crease</w:t>
      </w:r>
      <w:r w:rsidR="006D5C2E" w:rsidRPr="005E6CC6">
        <w:rPr>
          <w:rFonts w:ascii="Verdana" w:eastAsia="Times New Roman" w:hAnsi="Verdana"/>
          <w:sz w:val="20"/>
          <w:szCs w:val="20"/>
          <w:lang w:val="en-US" w:eastAsia="bg-BG"/>
        </w:rPr>
        <w:t xml:space="preserve"> </w:t>
      </w:r>
      <w:r w:rsidR="00A24CF1">
        <w:rPr>
          <w:rFonts w:ascii="Verdana" w:eastAsia="Times New Roman" w:hAnsi="Verdana"/>
          <w:sz w:val="20"/>
          <w:szCs w:val="20"/>
          <w:lang w:val="en-US" w:eastAsia="bg-BG"/>
        </w:rPr>
        <w:t>of</w:t>
      </w:r>
      <w:r w:rsidR="006D5C2E" w:rsidRPr="005E6CC6">
        <w:rPr>
          <w:rFonts w:ascii="Verdana" w:eastAsia="Times New Roman" w:hAnsi="Verdana"/>
          <w:sz w:val="20"/>
          <w:szCs w:val="20"/>
          <w:lang w:val="en-US" w:eastAsia="bg-BG"/>
        </w:rPr>
        <w:t xml:space="preserve"> </w:t>
      </w:r>
      <w:r w:rsidR="00DF48C0">
        <w:rPr>
          <w:rFonts w:ascii="Verdana" w:eastAsia="Times New Roman" w:hAnsi="Verdana"/>
          <w:sz w:val="20"/>
          <w:szCs w:val="20"/>
          <w:lang w:val="en-US" w:eastAsia="bg-BG"/>
        </w:rPr>
        <w:t>1.0</w:t>
      </w:r>
      <w:r w:rsidR="006D5C2E" w:rsidRPr="005E6CC6">
        <w:rPr>
          <w:rFonts w:ascii="Verdana" w:eastAsia="Times New Roman" w:hAnsi="Verdana"/>
          <w:sz w:val="20"/>
          <w:szCs w:val="20"/>
          <w:lang w:val="en-US" w:eastAsia="bg-BG"/>
        </w:rPr>
        <w:t>%</w:t>
      </w:r>
      <w:r w:rsidR="00A24CF1">
        <w:rPr>
          <w:rFonts w:ascii="Verdana" w:eastAsia="Times New Roman" w:hAnsi="Verdana"/>
          <w:sz w:val="20"/>
          <w:szCs w:val="20"/>
          <w:lang w:val="en-US" w:eastAsia="bg-BG"/>
        </w:rPr>
        <w:t xml:space="preserve"> </w:t>
      </w:r>
      <w:r w:rsidR="00A24CF1" w:rsidRPr="00A24CF1">
        <w:rPr>
          <w:rFonts w:ascii="Verdana" w:eastAsia="Times New Roman" w:hAnsi="Verdana"/>
          <w:sz w:val="20"/>
          <w:szCs w:val="20"/>
          <w:lang w:val="en-US" w:eastAsia="bg-BG"/>
        </w:rPr>
        <w:t>was reported</w:t>
      </w:r>
      <w:r w:rsidR="00AC54F5">
        <w:rPr>
          <w:rFonts w:ascii="Verdana" w:eastAsia="Times New Roman" w:hAnsi="Verdana"/>
          <w:sz w:val="20"/>
          <w:szCs w:val="20"/>
          <w:lang w:val="en-US" w:eastAsia="x-none"/>
        </w:rPr>
        <w:t>.</w:t>
      </w:r>
    </w:p>
    <w:p w14:paraId="6B5BE1C6" w14:textId="19E75598" w:rsidR="006C3695" w:rsidRPr="00DD2C2B" w:rsidRDefault="002D48C9" w:rsidP="006C3695">
      <w:pPr>
        <w:spacing w:after="120" w:line="360" w:lineRule="auto"/>
        <w:jc w:val="both"/>
        <w:rPr>
          <w:rFonts w:ascii="Verdana" w:eastAsia="Μοντέρνα" w:hAnsi="Verdana" w:cs="Times New Roman"/>
          <w:sz w:val="20"/>
          <w:szCs w:val="20"/>
          <w:lang w:val="en-GB" w:eastAsia="bg-BG"/>
        </w:rPr>
      </w:pPr>
      <w:r w:rsidRPr="00DD2C2B">
        <w:rPr>
          <w:rFonts w:ascii="Verdana" w:eastAsia="Μοντέρνα" w:hAnsi="Verdana" w:cs="Times New Roman"/>
          <w:sz w:val="20"/>
          <w:szCs w:val="20"/>
          <w:lang w:val="en-GB" w:eastAsia="bg-BG"/>
        </w:rPr>
        <w:t xml:space="preserve">In the manufacturing, compared to the previous </w:t>
      </w:r>
      <w:r w:rsidR="001764D7" w:rsidRPr="00DD2C2B">
        <w:rPr>
          <w:rFonts w:ascii="Verdana" w:eastAsia="Μοντέρνα" w:hAnsi="Verdana" w:cs="Times New Roman"/>
          <w:sz w:val="20"/>
          <w:szCs w:val="20"/>
          <w:lang w:val="en-GB" w:eastAsia="bg-BG"/>
        </w:rPr>
        <w:t>month, lower</w:t>
      </w:r>
      <w:r w:rsidRPr="00DD2C2B">
        <w:rPr>
          <w:rFonts w:ascii="Verdana" w:eastAsia="Μοντέρνα" w:hAnsi="Verdana" w:cs="Times New Roman"/>
          <w:sz w:val="20"/>
          <w:szCs w:val="20"/>
          <w:lang w:val="en-GB" w:eastAsia="bg-BG"/>
        </w:rPr>
        <w:t xml:space="preserve"> prices were registered </w:t>
      </w:r>
      <w:r w:rsidR="0031426F" w:rsidRPr="0021097D">
        <w:rPr>
          <w:rFonts w:ascii="Verdana" w:eastAsia="Times New Roman" w:hAnsi="Verdana" w:cs="Times New Roman"/>
          <w:color w:val="000000"/>
          <w:sz w:val="20"/>
          <w:szCs w:val="20"/>
          <w:lang w:val="en-GB" w:eastAsia="bg-BG"/>
        </w:rPr>
        <w:t xml:space="preserve">in the </w:t>
      </w:r>
      <w:r w:rsidR="00F57A5C" w:rsidRPr="00DD2C2B">
        <w:rPr>
          <w:rFonts w:ascii="Verdana" w:eastAsia="Times New Roman" w:hAnsi="Verdana" w:cs="Times New Roman"/>
          <w:color w:val="000000"/>
          <w:sz w:val="20"/>
          <w:szCs w:val="20"/>
          <w:lang w:val="en-GB" w:eastAsia="bg-BG"/>
        </w:rPr>
        <w:t>manufacture of leather and related products - by 8.4%, in the manufacture of chemicals and chemical products - by 4.1%,</w:t>
      </w:r>
      <w:r w:rsidR="00A454CF">
        <w:rPr>
          <w:rFonts w:ascii="Verdana" w:eastAsia="Times New Roman" w:hAnsi="Verdana" w:cs="Times New Roman"/>
          <w:color w:val="000000"/>
          <w:sz w:val="20"/>
          <w:szCs w:val="20"/>
          <w:lang w:val="en-GB" w:eastAsia="bg-BG"/>
        </w:rPr>
        <w:t xml:space="preserve"> and</w:t>
      </w:r>
      <w:r w:rsidR="00F57A5C" w:rsidRPr="00DD2C2B">
        <w:rPr>
          <w:rFonts w:ascii="Verdana" w:eastAsia="Times New Roman" w:hAnsi="Verdana" w:cs="Times New Roman"/>
          <w:color w:val="000000"/>
          <w:sz w:val="20"/>
          <w:szCs w:val="20"/>
          <w:lang w:val="en-GB" w:eastAsia="bg-BG"/>
        </w:rPr>
        <w:t xml:space="preserve"> in the manufacture of basic metals - by 1.8%.</w:t>
      </w:r>
      <w:r w:rsidR="00F57A5C" w:rsidRPr="0021097D">
        <w:rPr>
          <w:rFonts w:ascii="Verdana" w:eastAsia="Times New Roman" w:hAnsi="Verdana" w:cs="Times New Roman"/>
          <w:color w:val="000000"/>
          <w:sz w:val="20"/>
          <w:szCs w:val="20"/>
          <w:lang w:val="en-GB" w:eastAsia="bg-BG"/>
        </w:rPr>
        <w:t xml:space="preserve"> </w:t>
      </w:r>
      <w:r w:rsidRPr="00DD2C2B">
        <w:rPr>
          <w:rFonts w:ascii="Verdana" w:eastAsia="Μοντέρνα" w:hAnsi="Verdana" w:cs="Times New Roman"/>
          <w:sz w:val="20"/>
          <w:szCs w:val="20"/>
          <w:lang w:val="en-GB" w:eastAsia="bg-BG"/>
        </w:rPr>
        <w:t>The prices w</w:t>
      </w:r>
      <w:r w:rsidR="001764D7" w:rsidRPr="00DD2C2B">
        <w:rPr>
          <w:rFonts w:ascii="Verdana" w:eastAsia="Μοντέρνα" w:hAnsi="Verdana" w:cs="Times New Roman"/>
          <w:sz w:val="20"/>
          <w:szCs w:val="20"/>
          <w:lang w:val="en-GB" w:eastAsia="bg-BG"/>
        </w:rPr>
        <w:t>ent up</w:t>
      </w:r>
      <w:r w:rsidRPr="00DD2C2B">
        <w:rPr>
          <w:rFonts w:ascii="Verdana" w:eastAsia="Μοντέρνα" w:hAnsi="Verdana" w:cs="Times New Roman"/>
          <w:sz w:val="20"/>
          <w:szCs w:val="20"/>
          <w:lang w:val="en-GB" w:eastAsia="bg-BG"/>
        </w:rPr>
        <w:t xml:space="preserve"> in the</w:t>
      </w:r>
      <w:r w:rsidRPr="0021097D">
        <w:rPr>
          <w:rFonts w:ascii="Verdana" w:eastAsia="Μοντέρνα" w:hAnsi="Verdana" w:cs="Times New Roman"/>
          <w:sz w:val="20"/>
          <w:szCs w:val="20"/>
          <w:lang w:val="en-GB" w:eastAsia="bg-BG"/>
        </w:rPr>
        <w:t xml:space="preserve"> </w:t>
      </w:r>
      <w:r w:rsidR="00F57A5C" w:rsidRPr="00DD2C2B">
        <w:rPr>
          <w:rFonts w:ascii="Verdana" w:eastAsia="Μοντέρνα" w:hAnsi="Verdana" w:cs="Times New Roman"/>
          <w:sz w:val="20"/>
          <w:szCs w:val="20"/>
          <w:lang w:val="en-GB" w:eastAsia="bg-BG"/>
        </w:rPr>
        <w:t xml:space="preserve">manufacture of wearing apparel and in the printing and reproduction of recorded media - both by 0.6%, </w:t>
      </w:r>
      <w:r w:rsidR="00A454CF">
        <w:rPr>
          <w:rFonts w:ascii="Verdana" w:eastAsia="Μοντέρνα" w:hAnsi="Verdana" w:cs="Times New Roman"/>
          <w:sz w:val="20"/>
          <w:szCs w:val="20"/>
          <w:lang w:val="en-GB" w:eastAsia="bg-BG"/>
        </w:rPr>
        <w:t xml:space="preserve">as well as </w:t>
      </w:r>
      <w:r w:rsidR="00F57A5C" w:rsidRPr="00DD2C2B">
        <w:rPr>
          <w:rFonts w:ascii="Verdana" w:eastAsia="Μοντέρνα" w:hAnsi="Verdana" w:cs="Times New Roman"/>
          <w:sz w:val="20"/>
          <w:szCs w:val="20"/>
          <w:lang w:val="en-GB" w:eastAsia="bg-BG"/>
        </w:rPr>
        <w:t>in the manufacture of computer, electronic and optical products - by 0.5%.</w:t>
      </w:r>
    </w:p>
    <w:p w14:paraId="4ABD78BE" w14:textId="4F6AA311" w:rsidR="002D48C9" w:rsidRPr="00DD2C2B" w:rsidRDefault="002D48C9" w:rsidP="002D48C9">
      <w:pPr>
        <w:spacing w:after="120" w:line="360" w:lineRule="auto"/>
        <w:jc w:val="both"/>
        <w:rPr>
          <w:rFonts w:ascii="Verdana" w:eastAsia="Times New Roman" w:hAnsi="Verdana" w:cs="Times New Roman"/>
          <w:sz w:val="20"/>
          <w:szCs w:val="20"/>
          <w:lang w:val="en-GB" w:eastAsia="bg-BG"/>
        </w:rPr>
      </w:pPr>
      <w:r w:rsidRPr="00DD2C2B">
        <w:rPr>
          <w:rFonts w:ascii="Verdana" w:eastAsia="Times New Roman" w:hAnsi="Verdana" w:cs="Times New Roman"/>
          <w:b/>
          <w:sz w:val="20"/>
          <w:szCs w:val="20"/>
          <w:lang w:val="en-GB" w:eastAsia="x-none"/>
        </w:rPr>
        <w:t>The Producer Price Index on the Domestic Market</w:t>
      </w:r>
      <w:r w:rsidRPr="00DD2C2B">
        <w:rPr>
          <w:rFonts w:ascii="Verdana" w:eastAsia="Times New Roman" w:hAnsi="Verdana" w:cs="Times New Roman"/>
          <w:sz w:val="20"/>
          <w:szCs w:val="20"/>
          <w:lang w:val="en-GB" w:eastAsia="x-none"/>
        </w:rPr>
        <w:t xml:space="preserve"> </w:t>
      </w:r>
      <w:r w:rsidR="005818F8" w:rsidRPr="00DD2C2B">
        <w:rPr>
          <w:rFonts w:ascii="Verdana" w:eastAsia="Times New Roman" w:hAnsi="Verdana"/>
          <w:sz w:val="20"/>
          <w:szCs w:val="20"/>
          <w:lang w:val="en-GB" w:eastAsia="x-none"/>
        </w:rPr>
        <w:t>went up</w:t>
      </w:r>
      <w:r w:rsidR="005818F8" w:rsidRPr="00DD2C2B">
        <w:rPr>
          <w:rFonts w:ascii="Verdana" w:eastAsia="Times New Roman" w:hAnsi="Verdana" w:cs="Times New Roman"/>
          <w:sz w:val="20"/>
          <w:szCs w:val="20"/>
          <w:lang w:val="en-GB" w:eastAsia="x-none"/>
        </w:rPr>
        <w:t xml:space="preserve"> </w:t>
      </w:r>
      <w:r w:rsidR="006C3695" w:rsidRPr="00DD2C2B">
        <w:rPr>
          <w:rFonts w:ascii="Verdana" w:eastAsia="Times New Roman" w:hAnsi="Verdana" w:cs="Times New Roman"/>
          <w:sz w:val="20"/>
          <w:szCs w:val="20"/>
          <w:lang w:val="en-GB" w:eastAsia="x-none"/>
        </w:rPr>
        <w:t xml:space="preserve">by </w:t>
      </w:r>
      <w:r w:rsidR="00F57A5C" w:rsidRPr="00DD2C2B">
        <w:rPr>
          <w:rFonts w:ascii="Verdana" w:eastAsia="Times New Roman" w:hAnsi="Verdana" w:cs="Times New Roman"/>
          <w:sz w:val="20"/>
          <w:szCs w:val="20"/>
          <w:lang w:val="en-GB" w:eastAsia="x-none"/>
        </w:rPr>
        <w:t>16.9</w:t>
      </w:r>
      <w:r w:rsidR="006C3695" w:rsidRPr="00DD2C2B">
        <w:rPr>
          <w:rFonts w:ascii="Verdana" w:eastAsia="Times New Roman" w:hAnsi="Verdana" w:cs="Times New Roman"/>
          <w:sz w:val="20"/>
          <w:szCs w:val="20"/>
          <w:lang w:val="en-GB" w:eastAsia="x-none"/>
        </w:rPr>
        <w:t xml:space="preserve">% compared to </w:t>
      </w:r>
      <w:r w:rsidR="00F57A5C" w:rsidRPr="00DD2C2B">
        <w:rPr>
          <w:rFonts w:ascii="Verdana" w:eastAsia="Times New Roman" w:hAnsi="Verdana" w:cs="Times New Roman"/>
          <w:sz w:val="20"/>
          <w:szCs w:val="20"/>
          <w:lang w:val="en-GB" w:eastAsia="x-none"/>
        </w:rPr>
        <w:t>April</w:t>
      </w:r>
      <w:r w:rsidRPr="00DD2C2B">
        <w:rPr>
          <w:rFonts w:ascii="Verdana" w:eastAsia="Times New Roman" w:hAnsi="Verdana" w:cs="Times New Roman"/>
          <w:sz w:val="20"/>
          <w:szCs w:val="20"/>
          <w:lang w:val="en-GB" w:eastAsia="x-none"/>
        </w:rPr>
        <w:t xml:space="preserve"> 202</w:t>
      </w:r>
      <w:r w:rsidR="0007596F" w:rsidRPr="00DD2C2B">
        <w:rPr>
          <w:rFonts w:ascii="Verdana" w:eastAsia="Times New Roman" w:hAnsi="Verdana" w:cs="Times New Roman"/>
          <w:sz w:val="20"/>
          <w:szCs w:val="20"/>
          <w:lang w:val="en-GB" w:eastAsia="x-none"/>
        </w:rPr>
        <w:t>4</w:t>
      </w:r>
      <w:r w:rsidRPr="00DD2C2B">
        <w:rPr>
          <w:rFonts w:ascii="Verdana" w:eastAsia="Times New Roman" w:hAnsi="Verdana" w:cs="Times New Roman"/>
          <w:sz w:val="20"/>
          <w:szCs w:val="20"/>
          <w:lang w:val="en-GB" w:eastAsia="x-none"/>
        </w:rPr>
        <w:t xml:space="preserve">. </w:t>
      </w:r>
      <w:r w:rsidR="0007596F" w:rsidRPr="00DD2C2B">
        <w:rPr>
          <w:rFonts w:ascii="Verdana" w:eastAsia="Times New Roman" w:hAnsi="Verdana" w:cs="Times New Roman"/>
          <w:sz w:val="20"/>
          <w:szCs w:val="20"/>
          <w:lang w:val="en-GB" w:eastAsia="x-none"/>
        </w:rPr>
        <w:t xml:space="preserve">The prices rose </w:t>
      </w:r>
      <w:r w:rsidR="0007596F" w:rsidRPr="00DD2C2B">
        <w:rPr>
          <w:rFonts w:ascii="Verdana" w:eastAsia="Times New Roman" w:hAnsi="Verdana" w:cs="Times New Roman"/>
          <w:sz w:val="20"/>
          <w:szCs w:val="20"/>
          <w:lang w:val="en-GB" w:eastAsia="bg-BG"/>
        </w:rPr>
        <w:t xml:space="preserve">in the </w:t>
      </w:r>
      <w:r w:rsidR="0007596F" w:rsidRPr="00DD2C2B">
        <w:rPr>
          <w:rFonts w:ascii="Verdana" w:eastAsia="Times New Roman" w:hAnsi="Verdana" w:cs="Times New Roman"/>
          <w:sz w:val="20"/>
          <w:szCs w:val="20"/>
          <w:lang w:val="en-GB" w:eastAsia="x-none"/>
        </w:rPr>
        <w:t>electricity, gas, steam and air conditioning supply</w:t>
      </w:r>
      <w:r w:rsidR="0007596F" w:rsidRPr="00DD2C2B">
        <w:rPr>
          <w:rFonts w:ascii="Verdana" w:eastAsia="Times New Roman" w:hAnsi="Verdana" w:cs="Times New Roman"/>
          <w:sz w:val="20"/>
          <w:szCs w:val="20"/>
          <w:lang w:val="en-GB" w:eastAsia="bg-BG"/>
        </w:rPr>
        <w:t xml:space="preserve"> - </w:t>
      </w:r>
      <w:r w:rsidR="00ED4517" w:rsidRPr="00DD2C2B">
        <w:rPr>
          <w:rFonts w:ascii="Verdana" w:eastAsia="Times New Roman" w:hAnsi="Verdana" w:cs="Times New Roman"/>
          <w:sz w:val="20"/>
          <w:szCs w:val="20"/>
          <w:lang w:val="en-GB" w:eastAsia="bg-BG"/>
        </w:rPr>
        <w:br/>
      </w:r>
      <w:r w:rsidR="008300AC" w:rsidRPr="00DD2C2B">
        <w:rPr>
          <w:rFonts w:ascii="Verdana" w:eastAsia="Times New Roman" w:hAnsi="Verdana" w:cs="Times New Roman"/>
          <w:sz w:val="20"/>
          <w:szCs w:val="20"/>
          <w:lang w:val="en-GB" w:eastAsia="bg-BG"/>
        </w:rPr>
        <w:t xml:space="preserve">by </w:t>
      </w:r>
      <w:r w:rsidR="00F57A5C" w:rsidRPr="00DD2C2B">
        <w:rPr>
          <w:rFonts w:ascii="Verdana" w:eastAsia="Times New Roman" w:hAnsi="Verdana" w:cs="Times New Roman"/>
          <w:sz w:val="20"/>
          <w:szCs w:val="20"/>
          <w:lang w:val="en-GB" w:eastAsia="bg-BG"/>
        </w:rPr>
        <w:t>47.9</w:t>
      </w:r>
      <w:r w:rsidR="0007596F" w:rsidRPr="00DD2C2B">
        <w:rPr>
          <w:rFonts w:ascii="Verdana" w:eastAsia="Times New Roman" w:hAnsi="Verdana" w:cs="Times New Roman"/>
          <w:sz w:val="20"/>
          <w:szCs w:val="20"/>
          <w:lang w:val="en-GB" w:eastAsia="bg-BG"/>
        </w:rPr>
        <w:t xml:space="preserve">%, in </w:t>
      </w:r>
      <w:r w:rsidR="0007596F" w:rsidRPr="00DD2C2B">
        <w:rPr>
          <w:rFonts w:ascii="Verdana" w:eastAsia="Times New Roman" w:hAnsi="Verdana" w:cs="Times New Roman"/>
          <w:sz w:val="20"/>
          <w:szCs w:val="20"/>
          <w:lang w:val="en-GB" w:eastAsia="x-none"/>
        </w:rPr>
        <w:t xml:space="preserve">the </w:t>
      </w:r>
      <w:r w:rsidR="0007596F" w:rsidRPr="00DD2C2B">
        <w:rPr>
          <w:rFonts w:ascii="Verdana" w:eastAsia="Times New Roman" w:hAnsi="Verdana" w:cs="Times New Roman"/>
          <w:sz w:val="20"/>
          <w:szCs w:val="20"/>
          <w:lang w:val="en-GB" w:eastAsia="bg-BG"/>
        </w:rPr>
        <w:t xml:space="preserve">mining and quarrying industry - </w:t>
      </w:r>
      <w:r w:rsidR="00F57A5C" w:rsidRPr="00DD2C2B">
        <w:rPr>
          <w:rFonts w:ascii="Verdana" w:eastAsia="Times New Roman" w:hAnsi="Verdana" w:cs="Times New Roman"/>
          <w:sz w:val="20"/>
          <w:szCs w:val="20"/>
          <w:lang w:val="en-GB" w:eastAsia="x-none"/>
        </w:rPr>
        <w:t>by 22.2</w:t>
      </w:r>
      <w:r w:rsidR="0007596F" w:rsidRPr="00DD2C2B">
        <w:rPr>
          <w:rFonts w:ascii="Verdana" w:eastAsia="Times New Roman" w:hAnsi="Verdana" w:cs="Times New Roman"/>
          <w:sz w:val="20"/>
          <w:szCs w:val="20"/>
          <w:lang w:val="en-GB" w:eastAsia="x-none"/>
        </w:rPr>
        <w:t>%,</w:t>
      </w:r>
      <w:r w:rsidR="0007596F" w:rsidRPr="00DD2C2B">
        <w:rPr>
          <w:rFonts w:ascii="Verdana" w:eastAsia="Times New Roman" w:hAnsi="Verdana" w:cs="Times New Roman"/>
          <w:sz w:val="20"/>
          <w:szCs w:val="20"/>
          <w:lang w:val="en-GB" w:eastAsia="bg-BG"/>
        </w:rPr>
        <w:t xml:space="preserve"> and in the</w:t>
      </w:r>
      <w:r w:rsidR="008300AC" w:rsidRPr="00DD2C2B">
        <w:rPr>
          <w:rFonts w:ascii="Verdana" w:eastAsia="Times New Roman" w:hAnsi="Verdana" w:cs="Times New Roman"/>
          <w:sz w:val="20"/>
          <w:szCs w:val="20"/>
          <w:lang w:val="en-GB" w:eastAsia="bg-BG"/>
        </w:rPr>
        <w:t xml:space="preserve"> </w:t>
      </w:r>
      <w:r w:rsidR="00F57A5C" w:rsidRPr="00DD2C2B">
        <w:rPr>
          <w:rFonts w:ascii="Verdana" w:eastAsia="Times New Roman" w:hAnsi="Verdana" w:cs="Times New Roman"/>
          <w:sz w:val="20"/>
          <w:szCs w:val="20"/>
          <w:lang w:val="en-GB" w:eastAsia="bg-BG"/>
        </w:rPr>
        <w:t>manufacturing industry - by 10.1</w:t>
      </w:r>
      <w:r w:rsidR="0007596F" w:rsidRPr="00DD2C2B">
        <w:rPr>
          <w:rFonts w:ascii="Verdana" w:eastAsia="Times New Roman" w:hAnsi="Verdana" w:cs="Times New Roman"/>
          <w:sz w:val="20"/>
          <w:szCs w:val="20"/>
          <w:lang w:val="en-GB" w:eastAsia="bg-BG"/>
        </w:rPr>
        <w:t>%.</w:t>
      </w:r>
    </w:p>
    <w:p w14:paraId="2D0D1175" w14:textId="5E2D473C" w:rsidR="007C4663" w:rsidRPr="00DD2C2B" w:rsidRDefault="006C3695" w:rsidP="00DD2C2B">
      <w:pPr>
        <w:spacing w:before="320" w:after="120" w:line="360" w:lineRule="auto"/>
        <w:jc w:val="both"/>
        <w:rPr>
          <w:rFonts w:ascii="Verdana" w:eastAsia="Μοντέρνα" w:hAnsi="Verdana" w:cs="Times New Roman"/>
          <w:sz w:val="20"/>
          <w:szCs w:val="20"/>
          <w:lang w:val="en-GB" w:eastAsia="bg-BG"/>
        </w:rPr>
      </w:pPr>
      <w:r w:rsidRPr="00DD2C2B">
        <w:rPr>
          <w:rFonts w:ascii="Verdana" w:eastAsia="Μοντέρνα" w:hAnsi="Verdana" w:cs="Times New Roman"/>
          <w:sz w:val="20"/>
          <w:szCs w:val="20"/>
          <w:lang w:val="en-GB" w:eastAsia="bg-BG"/>
        </w:rPr>
        <w:lastRenderedPageBreak/>
        <w:t xml:space="preserve">In </w:t>
      </w:r>
      <w:r w:rsidR="007C4663" w:rsidRPr="00DD2C2B">
        <w:rPr>
          <w:rFonts w:ascii="Verdana" w:eastAsia="Μοντέρνα" w:hAnsi="Verdana" w:cs="Times New Roman"/>
          <w:sz w:val="20"/>
          <w:szCs w:val="20"/>
          <w:lang w:val="en-GB" w:eastAsia="bg-BG"/>
        </w:rPr>
        <w:t>April</w:t>
      </w:r>
      <w:r w:rsidR="002D48C9" w:rsidRPr="00DD2C2B">
        <w:rPr>
          <w:rFonts w:ascii="Verdana" w:eastAsia="Μοντέρνα" w:hAnsi="Verdana" w:cs="Times New Roman"/>
          <w:sz w:val="20"/>
          <w:szCs w:val="20"/>
          <w:lang w:val="en-GB" w:eastAsia="bg-BG"/>
        </w:rPr>
        <w:t xml:space="preserve"> 202</w:t>
      </w:r>
      <w:r w:rsidR="0007596F" w:rsidRPr="00DD2C2B">
        <w:rPr>
          <w:rFonts w:ascii="Verdana" w:eastAsia="Μοντέρνα" w:hAnsi="Verdana" w:cs="Times New Roman"/>
          <w:sz w:val="20"/>
          <w:szCs w:val="20"/>
          <w:lang w:val="en-GB" w:eastAsia="bg-BG"/>
        </w:rPr>
        <w:t>5</w:t>
      </w:r>
      <w:r w:rsidR="002D48C9" w:rsidRPr="00DD2C2B">
        <w:rPr>
          <w:rFonts w:ascii="Verdana" w:eastAsia="Μοντέρνα" w:hAnsi="Verdana" w:cs="Times New Roman"/>
          <w:sz w:val="20"/>
          <w:szCs w:val="20"/>
          <w:lang w:val="en-GB" w:eastAsia="bg-BG"/>
        </w:rPr>
        <w:t xml:space="preserve">, higher prices </w:t>
      </w:r>
      <w:r w:rsidR="002D48C9" w:rsidRPr="00DD2C2B">
        <w:rPr>
          <w:rFonts w:ascii="Verdana" w:eastAsia="Times New Roman" w:hAnsi="Verdana" w:cs="Times New Roman"/>
          <w:sz w:val="20"/>
          <w:szCs w:val="20"/>
          <w:lang w:val="en-GB" w:eastAsia="bg-BG"/>
        </w:rPr>
        <w:t>in the manufactu</w:t>
      </w:r>
      <w:r w:rsidRPr="00DD2C2B">
        <w:rPr>
          <w:rFonts w:ascii="Verdana" w:eastAsia="Times New Roman" w:hAnsi="Verdana" w:cs="Times New Roman"/>
          <w:sz w:val="20"/>
          <w:szCs w:val="20"/>
          <w:lang w:val="en-GB" w:eastAsia="bg-BG"/>
        </w:rPr>
        <w:t xml:space="preserve">ring in comparison with </w:t>
      </w:r>
      <w:r w:rsidR="007C4663" w:rsidRPr="00DD2C2B">
        <w:rPr>
          <w:rFonts w:ascii="Verdana" w:eastAsia="Times New Roman" w:hAnsi="Verdana" w:cs="Times New Roman"/>
          <w:sz w:val="20"/>
          <w:szCs w:val="20"/>
          <w:lang w:val="en-GB" w:eastAsia="bg-BG"/>
        </w:rPr>
        <w:t>April</w:t>
      </w:r>
      <w:r w:rsidR="002D48C9" w:rsidRPr="00DD2C2B">
        <w:rPr>
          <w:rFonts w:ascii="Verdana" w:eastAsia="Times New Roman" w:hAnsi="Verdana" w:cs="Times New Roman"/>
          <w:sz w:val="20"/>
          <w:szCs w:val="20"/>
          <w:lang w:val="en-GB" w:eastAsia="bg-BG"/>
        </w:rPr>
        <w:t xml:space="preserve"> 202</w:t>
      </w:r>
      <w:r w:rsidR="0007596F" w:rsidRPr="00DD2C2B">
        <w:rPr>
          <w:rFonts w:ascii="Verdana" w:eastAsia="Times New Roman" w:hAnsi="Verdana" w:cs="Times New Roman"/>
          <w:sz w:val="20"/>
          <w:szCs w:val="20"/>
          <w:lang w:val="en-GB" w:eastAsia="bg-BG"/>
        </w:rPr>
        <w:t>4</w:t>
      </w:r>
      <w:r w:rsidR="002D48C9" w:rsidRPr="00DD2C2B">
        <w:rPr>
          <w:rFonts w:ascii="Verdana" w:eastAsia="Times New Roman" w:hAnsi="Verdana" w:cs="Times New Roman"/>
          <w:sz w:val="20"/>
          <w:szCs w:val="20"/>
          <w:lang w:val="en-GB" w:eastAsia="bg-BG"/>
        </w:rPr>
        <w:t xml:space="preserve"> </w:t>
      </w:r>
      <w:r w:rsidR="002D48C9" w:rsidRPr="00DD2C2B">
        <w:rPr>
          <w:rFonts w:ascii="Verdana" w:eastAsia="Μοντέρνα" w:hAnsi="Verdana" w:cs="Times New Roman"/>
          <w:sz w:val="20"/>
          <w:szCs w:val="20"/>
          <w:lang w:val="en-GB" w:eastAsia="bg-BG"/>
        </w:rPr>
        <w:t xml:space="preserve">were seen </w:t>
      </w:r>
      <w:r w:rsidR="002D48C9" w:rsidRPr="00073E06">
        <w:rPr>
          <w:rFonts w:ascii="Verdana" w:eastAsia="Μοντέρνα" w:hAnsi="Verdana" w:cs="Times New Roman"/>
          <w:sz w:val="20"/>
          <w:szCs w:val="20"/>
          <w:lang w:val="en-GB" w:eastAsia="bg-BG"/>
        </w:rPr>
        <w:t>in the</w:t>
      </w:r>
      <w:r w:rsidR="008300AC" w:rsidRPr="00073E06">
        <w:rPr>
          <w:rFonts w:ascii="Verdana" w:eastAsia="Μοντέρνα" w:hAnsi="Verdana" w:cs="Times New Roman"/>
          <w:sz w:val="20"/>
          <w:szCs w:val="20"/>
          <w:lang w:val="en-GB" w:eastAsia="bg-BG"/>
        </w:rPr>
        <w:t xml:space="preserve"> </w:t>
      </w:r>
      <w:r w:rsidR="008300AC" w:rsidRPr="00DD2C2B">
        <w:rPr>
          <w:rFonts w:ascii="Verdana" w:eastAsia="Μοντέρνα" w:hAnsi="Verdana" w:cs="Times New Roman"/>
          <w:sz w:val="20"/>
          <w:szCs w:val="20"/>
          <w:lang w:val="en-GB" w:eastAsia="bg-BG"/>
        </w:rPr>
        <w:t>manufacture of food products</w:t>
      </w:r>
      <w:r w:rsidR="007C4663" w:rsidRPr="00DD2C2B">
        <w:rPr>
          <w:rFonts w:ascii="Verdana" w:eastAsia="Μοντέρνα" w:hAnsi="Verdana" w:cs="Times New Roman"/>
          <w:sz w:val="20"/>
          <w:szCs w:val="20"/>
          <w:lang w:val="en-GB" w:eastAsia="bg-BG"/>
        </w:rPr>
        <w:t xml:space="preserve"> - by 31.6</w:t>
      </w:r>
      <w:r w:rsidR="008300AC" w:rsidRPr="00DD2C2B">
        <w:rPr>
          <w:rFonts w:ascii="Verdana" w:eastAsia="Μοντέρνα" w:hAnsi="Verdana" w:cs="Times New Roman"/>
          <w:sz w:val="20"/>
          <w:szCs w:val="20"/>
          <w:lang w:val="en-GB" w:eastAsia="bg-BG"/>
        </w:rPr>
        <w:t xml:space="preserve">%, </w:t>
      </w:r>
      <w:r w:rsidR="007C4663" w:rsidRPr="00DD2C2B">
        <w:rPr>
          <w:rFonts w:ascii="Verdana" w:eastAsia="Μοντέρνα" w:hAnsi="Verdana" w:cs="Times New Roman"/>
          <w:sz w:val="20"/>
          <w:szCs w:val="20"/>
          <w:lang w:val="en-GB" w:eastAsia="bg-BG"/>
        </w:rPr>
        <w:t xml:space="preserve">in the </w:t>
      </w:r>
      <w:r w:rsidR="002A4B21" w:rsidRPr="00DD2C2B">
        <w:rPr>
          <w:rFonts w:ascii="Verdana" w:eastAsia="Μοντέρνα" w:hAnsi="Verdana" w:cs="Times New Roman"/>
          <w:sz w:val="20"/>
          <w:szCs w:val="20"/>
          <w:lang w:val="en-GB" w:eastAsia="bg-BG"/>
        </w:rPr>
        <w:t>m</w:t>
      </w:r>
      <w:r w:rsidR="007C4663" w:rsidRPr="00DD2C2B">
        <w:rPr>
          <w:rFonts w:ascii="Verdana" w:eastAsia="Μοντέρνα" w:hAnsi="Verdana" w:cs="Times New Roman"/>
          <w:sz w:val="20"/>
          <w:szCs w:val="20"/>
          <w:lang w:val="en-GB" w:eastAsia="bg-BG"/>
        </w:rPr>
        <w:t>anufacture of electrical equipment</w:t>
      </w:r>
      <w:r w:rsidR="00073E06" w:rsidRPr="00DD2C2B">
        <w:rPr>
          <w:rFonts w:ascii="Verdana" w:eastAsia="Μοντέρνα" w:hAnsi="Verdana" w:cs="Times New Roman"/>
          <w:sz w:val="20"/>
          <w:szCs w:val="20"/>
          <w:lang w:val="en-GB" w:eastAsia="bg-BG"/>
        </w:rPr>
        <w:t> </w:t>
      </w:r>
      <w:r w:rsidR="007C4663" w:rsidRPr="00DD2C2B">
        <w:rPr>
          <w:rFonts w:ascii="Verdana" w:eastAsia="Μοντέρνα" w:hAnsi="Verdana" w:cs="Times New Roman"/>
          <w:sz w:val="20"/>
          <w:szCs w:val="20"/>
          <w:lang w:val="en-GB" w:eastAsia="bg-BG"/>
        </w:rPr>
        <w:t xml:space="preserve">- by 19.6%, in the manufacture of basic metals - by 18.7%, </w:t>
      </w:r>
      <w:r w:rsidR="00073E06" w:rsidRPr="00DD2C2B">
        <w:rPr>
          <w:rFonts w:ascii="Verdana" w:eastAsia="Μοντέρνα" w:hAnsi="Verdana" w:cs="Times New Roman"/>
          <w:sz w:val="20"/>
          <w:szCs w:val="20"/>
          <w:lang w:val="en-GB" w:eastAsia="bg-BG"/>
        </w:rPr>
        <w:t xml:space="preserve">and </w:t>
      </w:r>
      <w:r w:rsidR="007C4663" w:rsidRPr="00DD2C2B">
        <w:rPr>
          <w:rFonts w:ascii="Verdana" w:eastAsia="Μοντέρνα" w:hAnsi="Verdana" w:cs="Times New Roman"/>
          <w:sz w:val="20"/>
          <w:szCs w:val="20"/>
          <w:lang w:val="en-GB" w:eastAsia="bg-BG"/>
        </w:rPr>
        <w:t xml:space="preserve">in the manufacture of beverages - by 18.6%. </w:t>
      </w:r>
      <w:r w:rsidR="002D48C9" w:rsidRPr="00073E06">
        <w:rPr>
          <w:rFonts w:ascii="Verdana" w:eastAsia="Μοντέρνα" w:hAnsi="Verdana" w:cs="Times New Roman"/>
          <w:sz w:val="20"/>
          <w:szCs w:val="20"/>
          <w:lang w:val="en-GB" w:eastAsia="bg-BG"/>
        </w:rPr>
        <w:t xml:space="preserve">Lower </w:t>
      </w:r>
      <w:r w:rsidR="002D48C9" w:rsidRPr="00DD2C2B">
        <w:rPr>
          <w:rFonts w:ascii="Verdana" w:eastAsia="Μοντέρνα" w:hAnsi="Verdana" w:cs="Times New Roman"/>
          <w:sz w:val="20"/>
          <w:szCs w:val="20"/>
          <w:lang w:val="en-GB" w:eastAsia="bg-BG"/>
        </w:rPr>
        <w:t>prices</w:t>
      </w:r>
      <w:r w:rsidR="002D48C9" w:rsidRPr="00073E06">
        <w:rPr>
          <w:rFonts w:ascii="Verdana" w:eastAsia="Times New Roman" w:hAnsi="Verdana" w:cs="Times New Roman"/>
          <w:color w:val="000000"/>
          <w:sz w:val="20"/>
          <w:szCs w:val="20"/>
          <w:lang w:val="en-GB" w:eastAsia="bg-BG"/>
        </w:rPr>
        <w:t xml:space="preserve"> were </w:t>
      </w:r>
      <w:r w:rsidR="003222C0" w:rsidRPr="00073E06">
        <w:rPr>
          <w:rFonts w:ascii="Verdana" w:eastAsia="Times New Roman" w:hAnsi="Verdana" w:cs="Times New Roman"/>
          <w:color w:val="000000"/>
          <w:sz w:val="20"/>
          <w:szCs w:val="20"/>
          <w:lang w:val="en-GB" w:eastAsia="bg-BG"/>
        </w:rPr>
        <w:t xml:space="preserve">reported </w:t>
      </w:r>
      <w:r w:rsidRPr="00DD2C2B">
        <w:rPr>
          <w:rFonts w:ascii="Verdana" w:eastAsia="Μοντέρνα" w:hAnsi="Verdana" w:cs="Times New Roman"/>
          <w:sz w:val="20"/>
          <w:szCs w:val="20"/>
          <w:lang w:val="en-GB" w:eastAsia="bg-BG"/>
        </w:rPr>
        <w:t xml:space="preserve">in the </w:t>
      </w:r>
      <w:r w:rsidR="007C4663" w:rsidRPr="00DD2C2B">
        <w:rPr>
          <w:rFonts w:ascii="Verdana" w:eastAsia="Μοντέρνα" w:hAnsi="Verdana" w:cs="Times New Roman"/>
          <w:sz w:val="20"/>
          <w:szCs w:val="20"/>
          <w:lang w:val="en-GB" w:eastAsia="bg-BG"/>
        </w:rPr>
        <w:t>manufacture of leather and related products - by 12.9%</w:t>
      </w:r>
      <w:r w:rsidR="00073E06" w:rsidRPr="00DD2C2B">
        <w:rPr>
          <w:rFonts w:ascii="Verdana" w:eastAsia="Μοντέρνα" w:hAnsi="Verdana" w:cs="Times New Roman"/>
          <w:sz w:val="20"/>
          <w:szCs w:val="20"/>
          <w:lang w:val="en-GB" w:eastAsia="bg-BG"/>
        </w:rPr>
        <w:t xml:space="preserve"> and</w:t>
      </w:r>
      <w:r w:rsidR="007C4663" w:rsidRPr="00DD2C2B">
        <w:rPr>
          <w:rFonts w:ascii="Verdana" w:eastAsia="Μοντέρνα" w:hAnsi="Verdana" w:cs="Times New Roman"/>
          <w:sz w:val="20"/>
          <w:szCs w:val="20"/>
          <w:lang w:val="en-GB" w:eastAsia="bg-BG"/>
        </w:rPr>
        <w:t xml:space="preserve"> in the manufacture of motor vehicles, trailers and semi-trailers - by 8.4%.</w:t>
      </w:r>
    </w:p>
    <w:p w14:paraId="325661DE" w14:textId="566D733F" w:rsidR="002D48C9" w:rsidRPr="002D48C9" w:rsidRDefault="002D48C9" w:rsidP="002D48C9">
      <w:pPr>
        <w:spacing w:before="160" w:line="360" w:lineRule="auto"/>
        <w:jc w:val="center"/>
        <w:rPr>
          <w:rFonts w:ascii="Verdana" w:eastAsia="Times New Roman" w:hAnsi="Verdana" w:cs="Times New Roman"/>
          <w:b/>
          <w:sz w:val="20"/>
          <w:szCs w:val="20"/>
          <w:lang w:eastAsia="bg-BG"/>
        </w:rPr>
      </w:pPr>
      <w:r w:rsidRPr="002D48C9">
        <w:rPr>
          <w:rFonts w:ascii="Verdana" w:eastAsia="Times New Roman" w:hAnsi="Verdana" w:cs="Times New Roman"/>
          <w:b/>
          <w:sz w:val="20"/>
          <w:szCs w:val="20"/>
          <w:lang w:val="en-GB" w:eastAsia="bg-BG"/>
        </w:rPr>
        <w:t xml:space="preserve">Figure 2. Producer Price Indices on </w:t>
      </w:r>
      <w:r w:rsidR="00073E06">
        <w:rPr>
          <w:rFonts w:ascii="Verdana" w:eastAsia="Times New Roman" w:hAnsi="Verdana" w:cs="Times New Roman"/>
          <w:b/>
          <w:sz w:val="20"/>
          <w:szCs w:val="20"/>
          <w:lang w:val="en-GB" w:eastAsia="bg-BG"/>
        </w:rPr>
        <w:t xml:space="preserve">the </w:t>
      </w:r>
      <w:r w:rsidRPr="002D48C9">
        <w:rPr>
          <w:rFonts w:ascii="Verdana" w:eastAsia="Times New Roman" w:hAnsi="Verdana" w:cs="Times New Roman"/>
          <w:b/>
          <w:sz w:val="20"/>
          <w:szCs w:val="20"/>
          <w:lang w:val="en-GB" w:eastAsia="bg-BG"/>
        </w:rPr>
        <w:t>Domestic Market in Industry</w:t>
      </w:r>
    </w:p>
    <w:p w14:paraId="36F53CD8" w14:textId="288CA3EC" w:rsidR="002D48C9" w:rsidRPr="002D48C9" w:rsidRDefault="002D48C9" w:rsidP="002D48C9">
      <w:pPr>
        <w:spacing w:after="160" w:line="360" w:lineRule="auto"/>
        <w:jc w:val="center"/>
        <w:rPr>
          <w:rFonts w:ascii="Verdana" w:eastAsia="Times New Roman" w:hAnsi="Verdana" w:cs="Times New Roman"/>
          <w:b/>
          <w:sz w:val="20"/>
          <w:szCs w:val="20"/>
          <w:lang w:val="en-GB" w:eastAsia="bg-BG"/>
        </w:rPr>
      </w:pPr>
      <w:r w:rsidRPr="002D48C9">
        <w:rPr>
          <w:rFonts w:ascii="Verdana" w:eastAsia="Times New Roman" w:hAnsi="Verdana" w:cs="Times New Roman"/>
          <w:b/>
          <w:sz w:val="20"/>
          <w:szCs w:val="20"/>
          <w:lang w:val="en-GB" w:eastAsia="bg-BG"/>
        </w:rPr>
        <w:t>(2021 = 100)</w:t>
      </w:r>
      <w:r w:rsidR="000116C0">
        <w:rPr>
          <w:rFonts w:ascii="Verdana" w:eastAsia="Times New Roman" w:hAnsi="Verdana" w:cs="Times New Roman"/>
          <w:b/>
          <w:noProof/>
          <w:sz w:val="20"/>
          <w:szCs w:val="20"/>
          <w:lang w:eastAsia="bg-BG"/>
        </w:rPr>
        <w:drawing>
          <wp:inline distT="0" distB="0" distL="0" distR="0" wp14:anchorId="37FF884E" wp14:editId="59479A0C">
            <wp:extent cx="5857875" cy="45720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8937" cy="4580634"/>
                    </a:xfrm>
                    <a:prstGeom prst="rect">
                      <a:avLst/>
                    </a:prstGeom>
                    <a:noFill/>
                  </pic:spPr>
                </pic:pic>
              </a:graphicData>
            </a:graphic>
          </wp:inline>
        </w:drawing>
      </w:r>
    </w:p>
    <w:p w14:paraId="25C87DBD" w14:textId="3DEC908E" w:rsidR="002D48C9" w:rsidRPr="002D48C9" w:rsidRDefault="002D48C9" w:rsidP="002D48C9">
      <w:pPr>
        <w:numPr>
          <w:ilvl w:val="0"/>
          <w:numId w:val="1"/>
        </w:numPr>
        <w:spacing w:before="160" w:after="160" w:line="360" w:lineRule="auto"/>
        <w:ind w:left="0" w:firstLine="0"/>
        <w:rPr>
          <w:rFonts w:ascii="Verdana" w:eastAsia="Μοντέρνα" w:hAnsi="Verdana" w:cs="Times New Roman"/>
          <w:b/>
          <w:sz w:val="20"/>
          <w:szCs w:val="20"/>
          <w:lang w:val="en-GB" w:eastAsia="bg-BG"/>
        </w:rPr>
      </w:pPr>
      <w:r w:rsidRPr="002D48C9">
        <w:rPr>
          <w:rFonts w:ascii="Verdana" w:eastAsia="Μοντέρνα" w:hAnsi="Verdana" w:cs="Times New Roman"/>
          <w:b/>
          <w:sz w:val="20"/>
          <w:szCs w:val="20"/>
          <w:lang w:val="en-GB" w:eastAsia="bg-BG"/>
        </w:rPr>
        <w:t xml:space="preserve">Producer Price Indices on </w:t>
      </w:r>
      <w:r w:rsidR="00937588">
        <w:rPr>
          <w:rFonts w:ascii="Verdana" w:eastAsia="Μοντέρνα" w:hAnsi="Verdana" w:cs="Times New Roman"/>
          <w:b/>
          <w:sz w:val="20"/>
          <w:szCs w:val="20"/>
          <w:lang w:val="en-GB" w:eastAsia="bg-BG"/>
        </w:rPr>
        <w:t xml:space="preserve">the </w:t>
      </w:r>
      <w:r w:rsidRPr="002D48C9">
        <w:rPr>
          <w:rFonts w:ascii="Verdana" w:eastAsia="Μοντέρνα" w:hAnsi="Verdana" w:cs="Times New Roman"/>
          <w:b/>
          <w:sz w:val="20"/>
          <w:szCs w:val="20"/>
          <w:lang w:val="en-GB" w:eastAsia="bg-BG"/>
        </w:rPr>
        <w:t>Non-domestic Market</w:t>
      </w:r>
    </w:p>
    <w:p w14:paraId="4A02B741" w14:textId="51D7B164" w:rsidR="00937588" w:rsidRDefault="002D48C9" w:rsidP="00FF37A6">
      <w:pPr>
        <w:keepNext/>
        <w:spacing w:before="160" w:after="160" w:line="360" w:lineRule="auto"/>
        <w:rPr>
          <w:rFonts w:ascii="Verdana" w:hAnsi="Verdana"/>
          <w:b/>
          <w:sz w:val="20"/>
          <w:szCs w:val="20"/>
          <w:lang w:val="en-US"/>
        </w:rPr>
      </w:pPr>
      <w:r w:rsidRPr="002D48C9">
        <w:rPr>
          <w:rFonts w:ascii="Verdana" w:eastAsia="Times New Roman" w:hAnsi="Verdana" w:cs="Times New Roman"/>
          <w:b/>
          <w:sz w:val="20"/>
          <w:szCs w:val="20"/>
          <w:lang w:val="en-GB" w:eastAsia="bg-BG"/>
        </w:rPr>
        <w:t xml:space="preserve">The Producer Price Index on the Non-domestic </w:t>
      </w:r>
      <w:r w:rsidRPr="002D48C9">
        <w:rPr>
          <w:rFonts w:ascii="Verdana" w:eastAsia="Times New Roman" w:hAnsi="Verdana" w:cs="Times New Roman"/>
          <w:b/>
          <w:sz w:val="20"/>
          <w:szCs w:val="20"/>
          <w:lang w:val="en-US" w:eastAsia="bg-BG"/>
        </w:rPr>
        <w:t>M</w:t>
      </w:r>
      <w:proofErr w:type="spellStart"/>
      <w:r w:rsidRPr="002D48C9">
        <w:rPr>
          <w:rFonts w:ascii="Verdana" w:eastAsia="Times New Roman" w:hAnsi="Verdana" w:cs="Times New Roman"/>
          <w:b/>
          <w:sz w:val="20"/>
          <w:szCs w:val="20"/>
          <w:lang w:val="en-GB" w:eastAsia="bg-BG"/>
        </w:rPr>
        <w:t>arket</w:t>
      </w:r>
      <w:proofErr w:type="spellEnd"/>
      <w:r w:rsidRPr="00002273">
        <w:rPr>
          <w:rFonts w:ascii="Verdana" w:eastAsia="Times New Roman" w:hAnsi="Verdana" w:cs="Times New Roman"/>
          <w:sz w:val="20"/>
          <w:szCs w:val="20"/>
          <w:lang w:val="en-GB" w:eastAsia="bg-BG"/>
        </w:rPr>
        <w:t xml:space="preserve"> </w:t>
      </w:r>
      <w:r w:rsidR="006F45DB">
        <w:rPr>
          <w:rFonts w:ascii="Verdana" w:eastAsia="Times New Roman" w:hAnsi="Verdana" w:cs="Times New Roman"/>
          <w:sz w:val="20"/>
          <w:szCs w:val="20"/>
          <w:lang w:val="en-GB" w:eastAsia="bg-BG"/>
        </w:rPr>
        <w:t>fell</w:t>
      </w:r>
      <w:r w:rsidR="00002273">
        <w:rPr>
          <w:rFonts w:ascii="Verdana" w:eastAsia="Times New Roman" w:hAnsi="Verdana" w:cs="Times New Roman"/>
          <w:b/>
          <w:sz w:val="20"/>
          <w:szCs w:val="20"/>
          <w:lang w:val="en-GB" w:eastAsia="bg-BG"/>
        </w:rPr>
        <w:t xml:space="preserve"> </w:t>
      </w:r>
      <w:r w:rsidR="00ED4517">
        <w:rPr>
          <w:rFonts w:ascii="Verdana" w:eastAsia="Times New Roman" w:hAnsi="Verdana" w:cs="Times New Roman"/>
          <w:sz w:val="20"/>
          <w:szCs w:val="20"/>
          <w:lang w:val="en-GB" w:eastAsia="bg-BG"/>
        </w:rPr>
        <w:t>by 3.4%</w:t>
      </w:r>
      <w:r w:rsidR="00ED4517">
        <w:rPr>
          <w:rFonts w:ascii="Verdana" w:eastAsia="Times New Roman" w:hAnsi="Verdana" w:cs="Times New Roman"/>
          <w:sz w:val="20"/>
          <w:szCs w:val="20"/>
          <w:lang w:eastAsia="bg-BG"/>
        </w:rPr>
        <w:t xml:space="preserve"> </w:t>
      </w:r>
      <w:r w:rsidR="00002273">
        <w:rPr>
          <w:rFonts w:ascii="Verdana" w:eastAsia="Times New Roman" w:hAnsi="Verdana" w:cs="Times New Roman"/>
          <w:sz w:val="20"/>
          <w:szCs w:val="20"/>
          <w:lang w:val="en-GB" w:eastAsia="bg-BG"/>
        </w:rPr>
        <w:t xml:space="preserve">in </w:t>
      </w:r>
      <w:r w:rsidR="006F45DB">
        <w:rPr>
          <w:rFonts w:ascii="Verdana" w:eastAsia="Times New Roman" w:hAnsi="Verdana" w:cs="Times New Roman"/>
          <w:sz w:val="20"/>
          <w:szCs w:val="20"/>
          <w:lang w:val="en-GB" w:eastAsia="bg-BG"/>
        </w:rPr>
        <w:t>April</w:t>
      </w:r>
      <w:r w:rsidRPr="002D48C9">
        <w:rPr>
          <w:rFonts w:ascii="Verdana" w:eastAsia="Times New Roman" w:hAnsi="Verdana" w:cs="Times New Roman"/>
          <w:sz w:val="20"/>
          <w:szCs w:val="20"/>
          <w:lang w:val="en-GB" w:eastAsia="bg-BG"/>
        </w:rPr>
        <w:t xml:space="preserve"> 202</w:t>
      </w:r>
      <w:r w:rsidR="005D7556">
        <w:rPr>
          <w:rFonts w:ascii="Verdana" w:eastAsia="Times New Roman" w:hAnsi="Verdana" w:cs="Times New Roman"/>
          <w:sz w:val="20"/>
          <w:szCs w:val="20"/>
          <w:lang w:val="en-GB" w:eastAsia="bg-BG"/>
        </w:rPr>
        <w:t>5</w:t>
      </w:r>
      <w:r w:rsidRPr="002D48C9">
        <w:rPr>
          <w:rFonts w:ascii="Verdana" w:eastAsia="Times New Roman" w:hAnsi="Verdana" w:cs="Times New Roman"/>
          <w:sz w:val="20"/>
          <w:szCs w:val="20"/>
          <w:lang w:val="en-GB" w:eastAsia="bg-BG"/>
        </w:rPr>
        <w:t xml:space="preserve"> compared to the previous month</w:t>
      </w:r>
      <w:r w:rsidR="00937588">
        <w:rPr>
          <w:rFonts w:ascii="Verdana" w:eastAsia="Times New Roman" w:hAnsi="Verdana" w:cs="Times New Roman"/>
          <w:sz w:val="20"/>
          <w:szCs w:val="20"/>
          <w:lang w:eastAsia="bg-BG"/>
        </w:rPr>
        <w:t xml:space="preserve"> </w:t>
      </w:r>
      <w:r w:rsidR="00002273">
        <w:rPr>
          <w:rFonts w:ascii="Verdana" w:eastAsia="Times New Roman" w:hAnsi="Verdana" w:cs="Times New Roman"/>
          <w:sz w:val="20"/>
          <w:szCs w:val="20"/>
          <w:lang w:val="en-GB" w:eastAsia="bg-BG"/>
        </w:rPr>
        <w:t xml:space="preserve">and </w:t>
      </w:r>
      <w:r w:rsidR="006F45DB">
        <w:rPr>
          <w:rFonts w:ascii="Verdana" w:eastAsia="Times New Roman" w:hAnsi="Verdana" w:cs="Times New Roman"/>
          <w:sz w:val="20"/>
          <w:szCs w:val="20"/>
          <w:lang w:val="en-GB" w:eastAsia="bg-BG"/>
        </w:rPr>
        <w:t xml:space="preserve">rose </w:t>
      </w:r>
      <w:r w:rsidR="00002273">
        <w:rPr>
          <w:rFonts w:ascii="Verdana" w:eastAsia="Times New Roman" w:hAnsi="Verdana" w:cs="Times New Roman"/>
          <w:sz w:val="20"/>
          <w:szCs w:val="20"/>
          <w:lang w:val="en-GB" w:eastAsia="bg-BG"/>
        </w:rPr>
        <w:t xml:space="preserve">by </w:t>
      </w:r>
      <w:r w:rsidR="006F45DB">
        <w:rPr>
          <w:rFonts w:ascii="Verdana" w:eastAsia="Times New Roman" w:hAnsi="Verdana" w:cs="Times New Roman"/>
          <w:sz w:val="20"/>
          <w:szCs w:val="20"/>
          <w:lang w:val="en-GB" w:eastAsia="bg-BG"/>
        </w:rPr>
        <w:t>5.8</w:t>
      </w:r>
      <w:r w:rsidR="00F73ED1">
        <w:rPr>
          <w:rFonts w:ascii="Verdana" w:eastAsia="Times New Roman" w:hAnsi="Verdana" w:cs="Times New Roman"/>
          <w:sz w:val="20"/>
          <w:szCs w:val="20"/>
          <w:lang w:val="en-GB" w:eastAsia="bg-BG"/>
        </w:rPr>
        <w:t xml:space="preserve">% </w:t>
      </w:r>
      <w:r w:rsidRPr="002D48C9">
        <w:rPr>
          <w:rFonts w:ascii="Verdana" w:eastAsia="Times New Roman" w:hAnsi="Verdana" w:cs="Times New Roman"/>
          <w:sz w:val="20"/>
          <w:szCs w:val="20"/>
          <w:lang w:val="en-GB" w:eastAsia="bg-BG"/>
        </w:rPr>
        <w:t xml:space="preserve">in comparison with </w:t>
      </w:r>
      <w:r w:rsidR="006F45DB">
        <w:rPr>
          <w:rFonts w:ascii="Verdana" w:hAnsi="Verdana"/>
          <w:sz w:val="20"/>
          <w:szCs w:val="20"/>
          <w:lang w:val="en-US"/>
        </w:rPr>
        <w:t>April</w:t>
      </w:r>
      <w:r w:rsidRPr="002D48C9">
        <w:rPr>
          <w:rFonts w:ascii="Verdana" w:hAnsi="Verdana"/>
          <w:sz w:val="20"/>
          <w:szCs w:val="20"/>
        </w:rPr>
        <w:t xml:space="preserve"> 202</w:t>
      </w:r>
      <w:r w:rsidR="005D7556">
        <w:rPr>
          <w:rFonts w:ascii="Verdana" w:hAnsi="Verdana"/>
          <w:sz w:val="20"/>
          <w:szCs w:val="20"/>
          <w:lang w:val="en-US"/>
        </w:rPr>
        <w:t>4</w:t>
      </w:r>
      <w:r w:rsidRPr="002D48C9">
        <w:rPr>
          <w:rFonts w:ascii="Verdana" w:hAnsi="Verdana"/>
          <w:sz w:val="20"/>
          <w:szCs w:val="20"/>
        </w:rPr>
        <w:t>.</w:t>
      </w:r>
      <w:r w:rsidR="00937588" w:rsidRPr="002D48C9" w:rsidDel="00937588">
        <w:rPr>
          <w:rFonts w:ascii="Verdana" w:eastAsia="Times New Roman" w:hAnsi="Verdana" w:cs="Times New Roman"/>
          <w:b/>
          <w:sz w:val="20"/>
          <w:szCs w:val="20"/>
          <w:lang w:val="en-GB" w:eastAsia="bg-BG"/>
        </w:rPr>
        <w:t xml:space="preserve"> </w:t>
      </w:r>
    </w:p>
    <w:p w14:paraId="71922649" w14:textId="77777777" w:rsidR="00937588" w:rsidRDefault="00937588" w:rsidP="00DD2C2B">
      <w:pPr>
        <w:spacing w:after="120" w:line="360" w:lineRule="auto"/>
        <w:jc w:val="both"/>
        <w:rPr>
          <w:rFonts w:ascii="Verdana" w:hAnsi="Verdana"/>
          <w:b/>
          <w:sz w:val="20"/>
          <w:szCs w:val="20"/>
          <w:lang w:val="en-US"/>
        </w:rPr>
      </w:pPr>
    </w:p>
    <w:p w14:paraId="007A9B01" w14:textId="77777777" w:rsidR="00937588" w:rsidRDefault="00937588" w:rsidP="00DD2C2B">
      <w:pPr>
        <w:spacing w:after="120" w:line="360" w:lineRule="auto"/>
        <w:jc w:val="both"/>
        <w:rPr>
          <w:rFonts w:ascii="Verdana" w:hAnsi="Verdana"/>
          <w:b/>
          <w:sz w:val="20"/>
          <w:szCs w:val="20"/>
          <w:lang w:val="en-US"/>
        </w:rPr>
      </w:pPr>
    </w:p>
    <w:p w14:paraId="7F139463" w14:textId="77777777" w:rsidR="00937588" w:rsidRDefault="00937588" w:rsidP="00DD2C2B">
      <w:pPr>
        <w:spacing w:after="120" w:line="360" w:lineRule="auto"/>
        <w:jc w:val="both"/>
        <w:rPr>
          <w:rFonts w:ascii="Verdana" w:hAnsi="Verdana"/>
          <w:b/>
          <w:sz w:val="20"/>
          <w:szCs w:val="20"/>
          <w:lang w:val="en-US"/>
        </w:rPr>
      </w:pPr>
    </w:p>
    <w:p w14:paraId="44E3566A" w14:textId="77777777" w:rsidR="00937588" w:rsidRDefault="00937588" w:rsidP="00DD2C2B">
      <w:pPr>
        <w:spacing w:after="120" w:line="360" w:lineRule="auto"/>
        <w:jc w:val="both"/>
        <w:rPr>
          <w:rFonts w:ascii="Verdana" w:hAnsi="Verdana"/>
          <w:b/>
          <w:sz w:val="20"/>
          <w:szCs w:val="20"/>
          <w:lang w:val="en-US"/>
        </w:rPr>
      </w:pPr>
    </w:p>
    <w:p w14:paraId="63E88847" w14:textId="4EB65B8F" w:rsidR="002D48C9" w:rsidRPr="002D48C9" w:rsidRDefault="002D48C9" w:rsidP="00DD2C2B">
      <w:pPr>
        <w:spacing w:before="320" w:after="120" w:line="360" w:lineRule="auto"/>
        <w:jc w:val="both"/>
        <w:rPr>
          <w:rFonts w:ascii="Verdana" w:hAnsi="Verdana"/>
          <w:sz w:val="20"/>
          <w:szCs w:val="20"/>
        </w:rPr>
      </w:pPr>
      <w:r w:rsidRPr="002D48C9">
        <w:rPr>
          <w:rFonts w:ascii="Verdana" w:hAnsi="Verdana"/>
          <w:b/>
          <w:sz w:val="20"/>
          <w:szCs w:val="20"/>
          <w:lang w:val="en-US"/>
        </w:rPr>
        <w:lastRenderedPageBreak/>
        <w:t>Methodological notes</w:t>
      </w:r>
    </w:p>
    <w:p w14:paraId="6AC0FC1C" w14:textId="77777777" w:rsidR="002D48C9" w:rsidRPr="002D48C9" w:rsidRDefault="002D48C9" w:rsidP="002D48C9">
      <w:pPr>
        <w:spacing w:after="120" w:line="360" w:lineRule="auto"/>
        <w:jc w:val="both"/>
        <w:rPr>
          <w:rFonts w:ascii="Verdana" w:eastAsia="Μοντέρνα" w:hAnsi="Verdana" w:cs="Times New Roman"/>
          <w:sz w:val="20"/>
          <w:szCs w:val="20"/>
          <w:lang w:val="en-GB" w:eastAsia="bg-BG"/>
        </w:rPr>
      </w:pPr>
      <w:r w:rsidRPr="002D48C9">
        <w:rPr>
          <w:rFonts w:ascii="Verdana" w:eastAsia="Μοντέρνα" w:hAnsi="Verdana" w:cs="Times New Roman"/>
          <w:sz w:val="20"/>
          <w:szCs w:val="20"/>
          <w:lang w:val="en-GB" w:eastAsia="bg-BG"/>
        </w:rPr>
        <w:t>Producer Price Indices measure the average change in the prices of industrial products, which are produced and sold by Bulgarian enterprises.</w:t>
      </w:r>
      <w:r w:rsidRPr="002D48C9">
        <w:rPr>
          <w:rFonts w:ascii="Verdana" w:eastAsia="Μοντέρνα" w:hAnsi="Verdana" w:cs="Times New Roman"/>
          <w:sz w:val="20"/>
          <w:szCs w:val="20"/>
          <w:lang w:val="en-US" w:eastAsia="bg-BG"/>
        </w:rPr>
        <w:t xml:space="preserve"> They can be considered an early measure of the current inflation process in the economy and they can be used for international comparisons. </w:t>
      </w:r>
      <w:r w:rsidRPr="002D48C9">
        <w:rPr>
          <w:rFonts w:ascii="Verdana" w:eastAsia="Μοντέρνα" w:hAnsi="Verdana" w:cs="Times New Roman"/>
          <w:sz w:val="20"/>
          <w:szCs w:val="20"/>
          <w:lang w:val="en-GB" w:eastAsia="bg-BG"/>
        </w:rPr>
        <w:t xml:space="preserve">Information for the calculation of Producer Price Indices is received on the basis of monthly surveys on producer prices of industrial products sold on the domestic market and on industrial products sold on the non-domestic market. Producer price surveys are based on a constant sample of groups of products, and that sample is representative of the total industrial production.  </w:t>
      </w:r>
    </w:p>
    <w:p w14:paraId="0894A2BB" w14:textId="77777777" w:rsidR="002D48C9" w:rsidRPr="002D48C9" w:rsidRDefault="002D48C9" w:rsidP="002D48C9">
      <w:pPr>
        <w:spacing w:after="120" w:line="360" w:lineRule="auto"/>
        <w:jc w:val="both"/>
        <w:rPr>
          <w:rFonts w:ascii="Verdana" w:eastAsia="Μοντέρνα" w:hAnsi="Verdana" w:cs="Times New Roman"/>
          <w:sz w:val="20"/>
          <w:szCs w:val="20"/>
          <w:lang w:val="en-GB" w:eastAsia="bg-BG"/>
        </w:rPr>
      </w:pPr>
      <w:r w:rsidRPr="002D48C9">
        <w:rPr>
          <w:rFonts w:ascii="Verdana" w:eastAsia="Times New Roman" w:hAnsi="Verdana" w:cs="Times New Roman"/>
          <w:sz w:val="20"/>
          <w:szCs w:val="20"/>
          <w:lang w:val="en-GB" w:eastAsia="bg-BG"/>
        </w:rPr>
        <w:t>Total Producer Price Indices are calculated from Producer Price Indices on the Domestic Market and Producer Price Indices on the Non-domestic Market, weighted with the turnover structure on the domestic and the non-domestic market to the total value of turnover in the base year (2021).</w:t>
      </w:r>
    </w:p>
    <w:p w14:paraId="49338A45" w14:textId="77777777" w:rsidR="002D48C9" w:rsidRPr="002D48C9" w:rsidRDefault="002D48C9" w:rsidP="002D48C9">
      <w:pPr>
        <w:spacing w:after="120" w:line="360" w:lineRule="auto"/>
        <w:jc w:val="both"/>
        <w:rPr>
          <w:rFonts w:ascii="Verdana" w:eastAsia="Times New Roman" w:hAnsi="Verdana" w:cs="Times New Roman"/>
          <w:sz w:val="20"/>
          <w:szCs w:val="20"/>
          <w:lang w:val="en-GB" w:eastAsia="bg-BG"/>
        </w:rPr>
      </w:pPr>
      <w:r w:rsidRPr="002D48C9">
        <w:rPr>
          <w:rFonts w:ascii="Verdana" w:hAnsi="Verdana"/>
          <w:sz w:val="20"/>
          <w:szCs w:val="20"/>
          <w:lang w:val="en-US"/>
        </w:rPr>
        <w:t>Producer</w:t>
      </w:r>
      <w:r w:rsidRPr="002D48C9">
        <w:rPr>
          <w:rFonts w:ascii="Verdana" w:hAnsi="Verdana"/>
          <w:sz w:val="20"/>
          <w:szCs w:val="20"/>
        </w:rPr>
        <w:t xml:space="preserve"> P</w:t>
      </w:r>
      <w:r w:rsidRPr="002D48C9">
        <w:rPr>
          <w:rFonts w:ascii="Verdana" w:hAnsi="Verdana"/>
          <w:sz w:val="20"/>
          <w:szCs w:val="20"/>
          <w:lang w:val="en-US"/>
        </w:rPr>
        <w:t>rice</w:t>
      </w:r>
      <w:r w:rsidRPr="002D48C9">
        <w:rPr>
          <w:rFonts w:ascii="Verdana" w:hAnsi="Verdana"/>
          <w:sz w:val="20"/>
          <w:szCs w:val="20"/>
        </w:rPr>
        <w:t xml:space="preserve"> </w:t>
      </w:r>
      <w:proofErr w:type="spellStart"/>
      <w:r w:rsidRPr="002D48C9">
        <w:rPr>
          <w:rFonts w:ascii="Verdana" w:hAnsi="Verdana"/>
          <w:sz w:val="20"/>
          <w:szCs w:val="20"/>
        </w:rPr>
        <w:t>Indices</w:t>
      </w:r>
      <w:proofErr w:type="spellEnd"/>
      <w:r w:rsidRPr="002D48C9">
        <w:rPr>
          <w:rFonts w:ascii="Verdana" w:hAnsi="Verdana"/>
          <w:sz w:val="20"/>
          <w:szCs w:val="20"/>
        </w:rPr>
        <w:t xml:space="preserve"> </w:t>
      </w:r>
      <w:r w:rsidRPr="002D48C9">
        <w:rPr>
          <w:rFonts w:ascii="Verdana" w:hAnsi="Verdana"/>
          <w:sz w:val="20"/>
          <w:szCs w:val="20"/>
          <w:lang w:val="en-US"/>
        </w:rPr>
        <w:t>on</w:t>
      </w:r>
      <w:r w:rsidRPr="002D48C9">
        <w:rPr>
          <w:rFonts w:ascii="Verdana" w:hAnsi="Verdana"/>
          <w:sz w:val="20"/>
          <w:szCs w:val="20"/>
        </w:rPr>
        <w:t xml:space="preserve"> </w:t>
      </w:r>
      <w:proofErr w:type="spellStart"/>
      <w:r w:rsidRPr="002D48C9">
        <w:rPr>
          <w:rFonts w:ascii="Verdana" w:hAnsi="Verdana"/>
          <w:sz w:val="20"/>
          <w:szCs w:val="20"/>
        </w:rPr>
        <w:t>the</w:t>
      </w:r>
      <w:proofErr w:type="spellEnd"/>
      <w:r w:rsidRPr="002D48C9">
        <w:rPr>
          <w:rFonts w:ascii="Verdana" w:hAnsi="Verdana"/>
          <w:sz w:val="20"/>
          <w:szCs w:val="20"/>
        </w:rPr>
        <w:t xml:space="preserve"> </w:t>
      </w:r>
      <w:r w:rsidRPr="002D48C9">
        <w:rPr>
          <w:rFonts w:ascii="Verdana" w:hAnsi="Verdana"/>
          <w:sz w:val="20"/>
          <w:szCs w:val="20"/>
          <w:lang w:val="en-US"/>
        </w:rPr>
        <w:t>Domestic</w:t>
      </w:r>
      <w:r w:rsidRPr="002D48C9">
        <w:rPr>
          <w:rFonts w:ascii="Verdana" w:hAnsi="Verdana"/>
          <w:sz w:val="20"/>
          <w:szCs w:val="20"/>
        </w:rPr>
        <w:t xml:space="preserve"> </w:t>
      </w:r>
      <w:r w:rsidRPr="002D48C9">
        <w:rPr>
          <w:rFonts w:ascii="Verdana" w:hAnsi="Verdana"/>
          <w:sz w:val="20"/>
          <w:szCs w:val="20"/>
          <w:lang w:val="en-US"/>
        </w:rPr>
        <w:t>Market</w:t>
      </w:r>
      <w:r w:rsidRPr="002D48C9">
        <w:rPr>
          <w:rFonts w:ascii="Verdana" w:hAnsi="Verdana"/>
          <w:sz w:val="20"/>
          <w:szCs w:val="20"/>
        </w:rPr>
        <w:t xml:space="preserve"> </w:t>
      </w:r>
      <w:r w:rsidRPr="002D48C9">
        <w:rPr>
          <w:rFonts w:ascii="Verdana" w:hAnsi="Verdana"/>
          <w:sz w:val="20"/>
          <w:szCs w:val="20"/>
          <w:lang w:val="en-US"/>
        </w:rPr>
        <w:t>are</w:t>
      </w:r>
      <w:r w:rsidRPr="002D48C9">
        <w:rPr>
          <w:rFonts w:ascii="Verdana" w:hAnsi="Verdana"/>
          <w:sz w:val="20"/>
          <w:szCs w:val="20"/>
        </w:rPr>
        <w:t xml:space="preserve"> </w:t>
      </w:r>
      <w:r w:rsidRPr="002D48C9">
        <w:rPr>
          <w:rFonts w:ascii="Verdana" w:hAnsi="Verdana"/>
          <w:sz w:val="20"/>
          <w:szCs w:val="20"/>
          <w:lang w:val="en-US"/>
        </w:rPr>
        <w:t>calculated</w:t>
      </w:r>
      <w:r w:rsidRPr="002D48C9">
        <w:rPr>
          <w:rFonts w:ascii="Verdana" w:hAnsi="Verdana"/>
          <w:sz w:val="20"/>
          <w:szCs w:val="20"/>
        </w:rPr>
        <w:t xml:space="preserve"> </w:t>
      </w:r>
      <w:r w:rsidRPr="002D48C9">
        <w:rPr>
          <w:rFonts w:ascii="Verdana" w:hAnsi="Verdana"/>
          <w:sz w:val="20"/>
          <w:szCs w:val="20"/>
          <w:lang w:val="en-US"/>
        </w:rPr>
        <w:t>at</w:t>
      </w:r>
      <w:r w:rsidRPr="002D48C9">
        <w:rPr>
          <w:rFonts w:ascii="Verdana" w:hAnsi="Verdana"/>
          <w:sz w:val="20"/>
          <w:szCs w:val="20"/>
        </w:rPr>
        <w:t xml:space="preserve"> a </w:t>
      </w:r>
      <w:r w:rsidRPr="002D48C9">
        <w:rPr>
          <w:rFonts w:ascii="Verdana" w:hAnsi="Verdana"/>
          <w:sz w:val="20"/>
          <w:szCs w:val="20"/>
          <w:lang w:val="en-US"/>
        </w:rPr>
        <w:t>constant</w:t>
      </w:r>
      <w:r w:rsidRPr="002D48C9">
        <w:rPr>
          <w:rFonts w:ascii="Verdana" w:hAnsi="Verdana"/>
          <w:sz w:val="20"/>
          <w:szCs w:val="20"/>
        </w:rPr>
        <w:t xml:space="preserve"> </w:t>
      </w:r>
      <w:r w:rsidRPr="002D48C9">
        <w:rPr>
          <w:rFonts w:ascii="Verdana" w:hAnsi="Verdana"/>
          <w:sz w:val="20"/>
          <w:szCs w:val="20"/>
          <w:lang w:val="en-US"/>
        </w:rPr>
        <w:t xml:space="preserve">base (2021), </w:t>
      </w:r>
      <w:proofErr w:type="spellStart"/>
      <w:r w:rsidRPr="002D48C9">
        <w:rPr>
          <w:rFonts w:ascii="Verdana" w:hAnsi="Verdana"/>
          <w:sz w:val="20"/>
          <w:szCs w:val="20"/>
        </w:rPr>
        <w:t>weighed</w:t>
      </w:r>
      <w:proofErr w:type="spellEnd"/>
      <w:r w:rsidRPr="002D48C9">
        <w:rPr>
          <w:rFonts w:ascii="Verdana" w:hAnsi="Verdana"/>
          <w:sz w:val="20"/>
          <w:szCs w:val="20"/>
        </w:rPr>
        <w:t xml:space="preserve"> </w:t>
      </w:r>
      <w:r w:rsidRPr="002D48C9">
        <w:rPr>
          <w:rFonts w:ascii="Verdana" w:hAnsi="Verdana"/>
          <w:sz w:val="20"/>
          <w:szCs w:val="20"/>
          <w:lang w:val="en-US"/>
        </w:rPr>
        <w:t>with</w:t>
      </w:r>
      <w:r w:rsidRPr="002D48C9">
        <w:rPr>
          <w:rFonts w:ascii="Verdana" w:hAnsi="Verdana"/>
          <w:sz w:val="20"/>
          <w:szCs w:val="20"/>
        </w:rPr>
        <w:t xml:space="preserve"> </w:t>
      </w:r>
      <w:proofErr w:type="spellStart"/>
      <w:r w:rsidRPr="002D48C9">
        <w:rPr>
          <w:rFonts w:ascii="Verdana" w:hAnsi="Verdana"/>
          <w:sz w:val="20"/>
          <w:szCs w:val="20"/>
        </w:rPr>
        <w:t>the</w:t>
      </w:r>
      <w:proofErr w:type="spellEnd"/>
      <w:r w:rsidRPr="002D48C9">
        <w:rPr>
          <w:rFonts w:ascii="Verdana" w:hAnsi="Verdana"/>
          <w:sz w:val="20"/>
          <w:szCs w:val="20"/>
        </w:rPr>
        <w:t xml:space="preserve"> </w:t>
      </w:r>
      <w:r w:rsidRPr="002D48C9">
        <w:rPr>
          <w:rFonts w:ascii="Verdana" w:hAnsi="Verdana"/>
          <w:sz w:val="20"/>
          <w:szCs w:val="20"/>
          <w:lang w:val="en-US"/>
        </w:rPr>
        <w:t>turnover</w:t>
      </w:r>
      <w:r w:rsidRPr="002D48C9">
        <w:rPr>
          <w:rFonts w:ascii="Verdana" w:hAnsi="Verdana"/>
          <w:sz w:val="20"/>
          <w:szCs w:val="20"/>
        </w:rPr>
        <w:t xml:space="preserve"> </w:t>
      </w:r>
      <w:r w:rsidRPr="002D48C9">
        <w:rPr>
          <w:rFonts w:ascii="Verdana" w:hAnsi="Verdana"/>
          <w:sz w:val="20"/>
          <w:szCs w:val="20"/>
          <w:lang w:val="en-US"/>
        </w:rPr>
        <w:t>structure</w:t>
      </w:r>
      <w:r w:rsidRPr="002D48C9">
        <w:rPr>
          <w:rFonts w:ascii="Verdana" w:hAnsi="Verdana"/>
          <w:sz w:val="20"/>
          <w:szCs w:val="20"/>
        </w:rPr>
        <w:t xml:space="preserve"> </w:t>
      </w:r>
      <w:r w:rsidRPr="002D48C9">
        <w:rPr>
          <w:rFonts w:ascii="Verdana" w:hAnsi="Verdana"/>
          <w:sz w:val="20"/>
          <w:szCs w:val="20"/>
          <w:lang w:val="en-US"/>
        </w:rPr>
        <w:t>on</w:t>
      </w:r>
      <w:r w:rsidRPr="002D48C9">
        <w:rPr>
          <w:rFonts w:ascii="Verdana" w:hAnsi="Verdana"/>
          <w:sz w:val="20"/>
          <w:szCs w:val="20"/>
        </w:rPr>
        <w:t xml:space="preserve"> </w:t>
      </w:r>
      <w:proofErr w:type="spellStart"/>
      <w:r w:rsidRPr="002D48C9">
        <w:rPr>
          <w:rFonts w:ascii="Verdana" w:hAnsi="Verdana"/>
          <w:sz w:val="20"/>
          <w:szCs w:val="20"/>
        </w:rPr>
        <w:t>the</w:t>
      </w:r>
      <w:proofErr w:type="spellEnd"/>
      <w:r w:rsidRPr="002D48C9">
        <w:rPr>
          <w:rFonts w:ascii="Verdana" w:hAnsi="Verdana"/>
          <w:sz w:val="20"/>
          <w:szCs w:val="20"/>
        </w:rPr>
        <w:t xml:space="preserve"> </w:t>
      </w:r>
      <w:r w:rsidRPr="002D48C9">
        <w:rPr>
          <w:rFonts w:ascii="Verdana" w:hAnsi="Verdana"/>
          <w:sz w:val="20"/>
          <w:szCs w:val="20"/>
          <w:lang w:val="en-US"/>
        </w:rPr>
        <w:t>domestic</w:t>
      </w:r>
      <w:r w:rsidRPr="002D48C9">
        <w:rPr>
          <w:rFonts w:ascii="Verdana" w:hAnsi="Verdana"/>
          <w:sz w:val="20"/>
          <w:szCs w:val="20"/>
        </w:rPr>
        <w:t xml:space="preserve"> </w:t>
      </w:r>
      <w:r w:rsidRPr="002D48C9">
        <w:rPr>
          <w:rFonts w:ascii="Verdana" w:hAnsi="Verdana"/>
          <w:sz w:val="20"/>
          <w:szCs w:val="20"/>
          <w:lang w:val="en-US"/>
        </w:rPr>
        <w:t>market</w:t>
      </w:r>
      <w:r w:rsidRPr="002D48C9">
        <w:rPr>
          <w:rFonts w:ascii="Verdana" w:hAnsi="Verdana"/>
          <w:sz w:val="20"/>
          <w:szCs w:val="20"/>
        </w:rPr>
        <w:t>.</w:t>
      </w:r>
    </w:p>
    <w:p w14:paraId="594C4498" w14:textId="77777777" w:rsidR="002D48C9" w:rsidRPr="002D48C9" w:rsidRDefault="002D48C9" w:rsidP="002D48C9">
      <w:pPr>
        <w:widowControl w:val="0"/>
        <w:autoSpaceDE w:val="0"/>
        <w:autoSpaceDN w:val="0"/>
        <w:spacing w:after="120" w:line="360" w:lineRule="auto"/>
        <w:jc w:val="both"/>
        <w:rPr>
          <w:rFonts w:eastAsia="Times New Roman" w:cs="Times New Roman"/>
          <w:sz w:val="20"/>
          <w:szCs w:val="20"/>
        </w:rPr>
      </w:pPr>
      <w:r w:rsidRPr="002D48C9">
        <w:rPr>
          <w:rFonts w:ascii="Verdana" w:eastAsia="Times New Roman" w:hAnsi="Verdana" w:cs="Times New Roman"/>
          <w:sz w:val="20"/>
          <w:szCs w:val="20"/>
          <w:lang w:val="en-US"/>
        </w:rPr>
        <w:t>Producer</w:t>
      </w:r>
      <w:r w:rsidRPr="002D48C9">
        <w:rPr>
          <w:rFonts w:ascii="Verdana" w:eastAsia="Times New Roman" w:hAnsi="Verdana" w:cs="Times New Roman"/>
          <w:sz w:val="20"/>
          <w:szCs w:val="20"/>
        </w:rPr>
        <w:t xml:space="preserve"> P</w:t>
      </w:r>
      <w:r w:rsidRPr="002D48C9">
        <w:rPr>
          <w:rFonts w:ascii="Verdana" w:eastAsia="Times New Roman" w:hAnsi="Verdana" w:cs="Times New Roman"/>
          <w:sz w:val="20"/>
          <w:szCs w:val="20"/>
          <w:lang w:val="en-US"/>
        </w:rPr>
        <w:t>rice</w:t>
      </w:r>
      <w:r w:rsidRPr="002D48C9">
        <w:rPr>
          <w:rFonts w:ascii="Verdana" w:eastAsia="Times New Roman" w:hAnsi="Verdana" w:cs="Times New Roman"/>
          <w:sz w:val="20"/>
          <w:szCs w:val="20"/>
        </w:rPr>
        <w:t xml:space="preserve"> </w:t>
      </w:r>
      <w:proofErr w:type="spellStart"/>
      <w:r w:rsidRPr="002D48C9">
        <w:rPr>
          <w:rFonts w:ascii="Verdana" w:eastAsia="Times New Roman" w:hAnsi="Verdana" w:cs="Times New Roman"/>
          <w:sz w:val="20"/>
          <w:szCs w:val="20"/>
        </w:rPr>
        <w:t>Indices</w:t>
      </w:r>
      <w:proofErr w:type="spellEnd"/>
      <w:r w:rsidRPr="002D48C9">
        <w:rPr>
          <w:rFonts w:ascii="Verdana" w:eastAsia="Times New Roman" w:hAnsi="Verdana" w:cs="Times New Roman"/>
          <w:sz w:val="20"/>
          <w:szCs w:val="20"/>
        </w:rPr>
        <w:t xml:space="preserve"> </w:t>
      </w:r>
      <w:r w:rsidRPr="002D48C9">
        <w:rPr>
          <w:rFonts w:ascii="Verdana" w:eastAsia="Times New Roman" w:hAnsi="Verdana" w:cs="Times New Roman"/>
          <w:sz w:val="20"/>
          <w:szCs w:val="20"/>
          <w:lang w:val="en-US"/>
        </w:rPr>
        <w:t>on</w:t>
      </w:r>
      <w:r w:rsidRPr="002D48C9">
        <w:rPr>
          <w:rFonts w:ascii="Verdana" w:eastAsia="Times New Roman" w:hAnsi="Verdana" w:cs="Times New Roman"/>
          <w:sz w:val="20"/>
          <w:szCs w:val="20"/>
        </w:rPr>
        <w:t xml:space="preserve"> </w:t>
      </w:r>
      <w:proofErr w:type="spellStart"/>
      <w:r w:rsidRPr="002D48C9">
        <w:rPr>
          <w:rFonts w:ascii="Verdana" w:eastAsia="Times New Roman" w:hAnsi="Verdana" w:cs="Times New Roman"/>
          <w:sz w:val="20"/>
          <w:szCs w:val="20"/>
        </w:rPr>
        <w:t>the</w:t>
      </w:r>
      <w:proofErr w:type="spellEnd"/>
      <w:r w:rsidRPr="002D48C9">
        <w:rPr>
          <w:rFonts w:ascii="Verdana" w:eastAsia="Times New Roman" w:hAnsi="Verdana" w:cs="Times New Roman"/>
          <w:sz w:val="20"/>
          <w:szCs w:val="20"/>
        </w:rPr>
        <w:t xml:space="preserve"> </w:t>
      </w:r>
      <w:proofErr w:type="spellStart"/>
      <w:r w:rsidRPr="002D48C9">
        <w:rPr>
          <w:rFonts w:ascii="Verdana" w:eastAsia="Times New Roman" w:hAnsi="Verdana" w:cs="Times New Roman"/>
          <w:sz w:val="20"/>
          <w:szCs w:val="20"/>
        </w:rPr>
        <w:t>Non</w:t>
      </w:r>
      <w:proofErr w:type="spellEnd"/>
      <w:r w:rsidRPr="002D48C9">
        <w:rPr>
          <w:rFonts w:ascii="Verdana" w:eastAsia="Times New Roman" w:hAnsi="Verdana" w:cs="Times New Roman"/>
          <w:sz w:val="20"/>
          <w:szCs w:val="20"/>
        </w:rPr>
        <w:t>-</w:t>
      </w:r>
      <w:r w:rsidRPr="002D48C9">
        <w:rPr>
          <w:rFonts w:ascii="Verdana" w:eastAsia="Times New Roman" w:hAnsi="Verdana" w:cs="Times New Roman"/>
          <w:sz w:val="20"/>
          <w:szCs w:val="20"/>
          <w:lang w:val="en-US"/>
        </w:rPr>
        <w:t>domestic</w:t>
      </w:r>
      <w:r w:rsidRPr="002D48C9">
        <w:rPr>
          <w:rFonts w:ascii="Verdana" w:eastAsia="Times New Roman" w:hAnsi="Verdana" w:cs="Times New Roman"/>
          <w:sz w:val="20"/>
          <w:szCs w:val="20"/>
        </w:rPr>
        <w:t xml:space="preserve"> </w:t>
      </w:r>
      <w:r w:rsidRPr="002D48C9">
        <w:rPr>
          <w:rFonts w:ascii="Verdana" w:eastAsia="Times New Roman" w:hAnsi="Verdana" w:cs="Times New Roman"/>
          <w:sz w:val="20"/>
          <w:szCs w:val="20"/>
          <w:lang w:val="en-US"/>
        </w:rPr>
        <w:t>Market</w:t>
      </w:r>
      <w:r w:rsidRPr="002D48C9">
        <w:rPr>
          <w:rFonts w:ascii="Verdana" w:eastAsia="Times New Roman" w:hAnsi="Verdana" w:cs="Times New Roman"/>
          <w:sz w:val="20"/>
          <w:szCs w:val="20"/>
        </w:rPr>
        <w:t xml:space="preserve"> </w:t>
      </w:r>
      <w:r w:rsidRPr="002D48C9">
        <w:rPr>
          <w:rFonts w:ascii="Verdana" w:eastAsia="Times New Roman" w:hAnsi="Verdana" w:cs="Times New Roman"/>
          <w:sz w:val="20"/>
          <w:szCs w:val="20"/>
          <w:lang w:val="en-US"/>
        </w:rPr>
        <w:t>are</w:t>
      </w:r>
      <w:r w:rsidRPr="002D48C9">
        <w:rPr>
          <w:rFonts w:ascii="Verdana" w:eastAsia="Times New Roman" w:hAnsi="Verdana" w:cs="Times New Roman"/>
          <w:sz w:val="20"/>
          <w:szCs w:val="20"/>
        </w:rPr>
        <w:t xml:space="preserve"> </w:t>
      </w:r>
      <w:r w:rsidRPr="002D48C9">
        <w:rPr>
          <w:rFonts w:ascii="Verdana" w:eastAsia="Times New Roman" w:hAnsi="Verdana" w:cs="Times New Roman"/>
          <w:sz w:val="20"/>
          <w:szCs w:val="20"/>
          <w:lang w:val="en-US"/>
        </w:rPr>
        <w:t>calculated</w:t>
      </w:r>
      <w:r w:rsidRPr="002D48C9">
        <w:rPr>
          <w:rFonts w:ascii="Verdana" w:eastAsia="Times New Roman" w:hAnsi="Verdana" w:cs="Times New Roman"/>
          <w:sz w:val="20"/>
          <w:szCs w:val="20"/>
        </w:rPr>
        <w:t xml:space="preserve"> </w:t>
      </w:r>
      <w:r w:rsidRPr="002D48C9">
        <w:rPr>
          <w:rFonts w:ascii="Verdana" w:eastAsia="Times New Roman" w:hAnsi="Verdana" w:cs="Times New Roman"/>
          <w:sz w:val="20"/>
          <w:szCs w:val="20"/>
          <w:lang w:val="en-US"/>
        </w:rPr>
        <w:t>at</w:t>
      </w:r>
      <w:r w:rsidRPr="002D48C9">
        <w:rPr>
          <w:rFonts w:ascii="Verdana" w:eastAsia="Times New Roman" w:hAnsi="Verdana" w:cs="Times New Roman"/>
          <w:sz w:val="20"/>
          <w:szCs w:val="20"/>
        </w:rPr>
        <w:t xml:space="preserve"> a </w:t>
      </w:r>
      <w:r w:rsidRPr="002D48C9">
        <w:rPr>
          <w:rFonts w:ascii="Verdana" w:eastAsia="Times New Roman" w:hAnsi="Verdana" w:cs="Times New Roman"/>
          <w:sz w:val="20"/>
          <w:szCs w:val="20"/>
          <w:lang w:val="en-US"/>
        </w:rPr>
        <w:t>constant</w:t>
      </w:r>
      <w:r w:rsidRPr="002D48C9">
        <w:rPr>
          <w:rFonts w:ascii="Verdana" w:eastAsia="Times New Roman" w:hAnsi="Verdana" w:cs="Times New Roman"/>
          <w:sz w:val="20"/>
          <w:szCs w:val="20"/>
        </w:rPr>
        <w:t xml:space="preserve"> </w:t>
      </w:r>
      <w:r w:rsidRPr="002D48C9">
        <w:rPr>
          <w:rFonts w:ascii="Verdana" w:eastAsia="Times New Roman" w:hAnsi="Verdana" w:cs="Times New Roman"/>
          <w:sz w:val="20"/>
          <w:szCs w:val="20"/>
          <w:lang w:val="en-US"/>
        </w:rPr>
        <w:t xml:space="preserve">base (2021), </w:t>
      </w:r>
      <w:proofErr w:type="spellStart"/>
      <w:r w:rsidRPr="002D48C9">
        <w:rPr>
          <w:rFonts w:ascii="Verdana" w:eastAsia="Times New Roman" w:hAnsi="Verdana" w:cs="Times New Roman"/>
          <w:sz w:val="20"/>
          <w:szCs w:val="20"/>
        </w:rPr>
        <w:t>weighed</w:t>
      </w:r>
      <w:proofErr w:type="spellEnd"/>
      <w:r w:rsidRPr="002D48C9">
        <w:rPr>
          <w:rFonts w:ascii="Verdana" w:eastAsia="Times New Roman" w:hAnsi="Verdana" w:cs="Times New Roman"/>
          <w:sz w:val="20"/>
          <w:szCs w:val="20"/>
        </w:rPr>
        <w:t xml:space="preserve"> </w:t>
      </w:r>
      <w:r w:rsidRPr="002D48C9">
        <w:rPr>
          <w:rFonts w:ascii="Verdana" w:eastAsia="Times New Roman" w:hAnsi="Verdana" w:cs="Times New Roman"/>
          <w:sz w:val="20"/>
          <w:szCs w:val="20"/>
          <w:lang w:val="en-US"/>
        </w:rPr>
        <w:t>with the</w:t>
      </w:r>
      <w:r w:rsidRPr="002D48C9">
        <w:rPr>
          <w:rFonts w:ascii="Verdana" w:eastAsia="Times New Roman" w:hAnsi="Verdana" w:cs="Times New Roman"/>
          <w:sz w:val="20"/>
          <w:szCs w:val="20"/>
        </w:rPr>
        <w:t xml:space="preserve"> </w:t>
      </w:r>
      <w:r w:rsidRPr="002D48C9">
        <w:rPr>
          <w:rFonts w:ascii="Verdana" w:eastAsia="Times New Roman" w:hAnsi="Verdana" w:cs="Times New Roman"/>
          <w:sz w:val="20"/>
          <w:szCs w:val="20"/>
          <w:lang w:val="en-US"/>
        </w:rPr>
        <w:t>turnover</w:t>
      </w:r>
      <w:r w:rsidRPr="002D48C9">
        <w:rPr>
          <w:rFonts w:ascii="Verdana" w:eastAsia="Times New Roman" w:hAnsi="Verdana" w:cs="Times New Roman"/>
          <w:sz w:val="20"/>
          <w:szCs w:val="20"/>
        </w:rPr>
        <w:t xml:space="preserve"> </w:t>
      </w:r>
      <w:r w:rsidRPr="002D48C9">
        <w:rPr>
          <w:rFonts w:ascii="Verdana" w:eastAsia="Times New Roman" w:hAnsi="Verdana" w:cs="Times New Roman"/>
          <w:sz w:val="20"/>
          <w:szCs w:val="20"/>
          <w:lang w:val="en-US"/>
        </w:rPr>
        <w:t>structure</w:t>
      </w:r>
      <w:r w:rsidRPr="002D48C9">
        <w:rPr>
          <w:rFonts w:ascii="Verdana" w:eastAsia="Times New Roman" w:hAnsi="Verdana" w:cs="Times New Roman"/>
          <w:sz w:val="20"/>
          <w:szCs w:val="20"/>
        </w:rPr>
        <w:t xml:space="preserve"> </w:t>
      </w:r>
      <w:r w:rsidRPr="002D48C9">
        <w:rPr>
          <w:rFonts w:ascii="Verdana" w:eastAsia="Times New Roman" w:hAnsi="Verdana" w:cs="Times New Roman"/>
          <w:sz w:val="20"/>
          <w:szCs w:val="20"/>
          <w:lang w:val="en-US"/>
        </w:rPr>
        <w:t>on</w:t>
      </w:r>
      <w:r w:rsidRPr="002D48C9">
        <w:rPr>
          <w:rFonts w:ascii="Verdana" w:eastAsia="Times New Roman" w:hAnsi="Verdana" w:cs="Times New Roman"/>
          <w:sz w:val="20"/>
          <w:szCs w:val="20"/>
        </w:rPr>
        <w:t xml:space="preserve"> </w:t>
      </w:r>
      <w:proofErr w:type="spellStart"/>
      <w:r w:rsidRPr="002D48C9">
        <w:rPr>
          <w:rFonts w:ascii="Verdana" w:eastAsia="Times New Roman" w:hAnsi="Verdana" w:cs="Times New Roman"/>
          <w:sz w:val="20"/>
          <w:szCs w:val="20"/>
        </w:rPr>
        <w:t>the</w:t>
      </w:r>
      <w:proofErr w:type="spellEnd"/>
      <w:r w:rsidRPr="002D48C9">
        <w:rPr>
          <w:rFonts w:ascii="Verdana" w:eastAsia="Times New Roman" w:hAnsi="Verdana" w:cs="Times New Roman"/>
          <w:sz w:val="20"/>
          <w:szCs w:val="20"/>
        </w:rPr>
        <w:t xml:space="preserve"> </w:t>
      </w:r>
      <w:proofErr w:type="spellStart"/>
      <w:r w:rsidRPr="002D48C9">
        <w:rPr>
          <w:rFonts w:ascii="Verdana" w:eastAsia="Times New Roman" w:hAnsi="Verdana" w:cs="Times New Roman"/>
          <w:sz w:val="20"/>
          <w:szCs w:val="20"/>
        </w:rPr>
        <w:t>non</w:t>
      </w:r>
      <w:proofErr w:type="spellEnd"/>
      <w:r w:rsidRPr="002D48C9">
        <w:rPr>
          <w:rFonts w:ascii="Verdana" w:eastAsia="Times New Roman" w:hAnsi="Verdana" w:cs="Times New Roman"/>
          <w:sz w:val="20"/>
          <w:szCs w:val="20"/>
        </w:rPr>
        <w:t>-</w:t>
      </w:r>
      <w:r w:rsidRPr="002D48C9">
        <w:rPr>
          <w:rFonts w:ascii="Verdana" w:eastAsia="Times New Roman" w:hAnsi="Verdana" w:cs="Times New Roman"/>
          <w:sz w:val="20"/>
          <w:szCs w:val="20"/>
          <w:lang w:val="en-US"/>
        </w:rPr>
        <w:t>domestic</w:t>
      </w:r>
      <w:r w:rsidRPr="002D48C9">
        <w:rPr>
          <w:rFonts w:ascii="Verdana" w:eastAsia="Times New Roman" w:hAnsi="Verdana" w:cs="Times New Roman"/>
          <w:sz w:val="20"/>
          <w:szCs w:val="20"/>
        </w:rPr>
        <w:t xml:space="preserve"> </w:t>
      </w:r>
      <w:r w:rsidRPr="002D48C9">
        <w:rPr>
          <w:rFonts w:ascii="Verdana" w:eastAsia="Times New Roman" w:hAnsi="Verdana" w:cs="Times New Roman"/>
          <w:sz w:val="20"/>
          <w:szCs w:val="20"/>
          <w:lang w:val="en-US"/>
        </w:rPr>
        <w:t>market</w:t>
      </w:r>
      <w:r w:rsidRPr="002D48C9">
        <w:rPr>
          <w:rFonts w:ascii="Verdana" w:eastAsia="Times New Roman" w:hAnsi="Verdana" w:cs="Times New Roman"/>
          <w:sz w:val="20"/>
          <w:szCs w:val="20"/>
        </w:rPr>
        <w:t>.</w:t>
      </w:r>
    </w:p>
    <w:p w14:paraId="5DF058A7" w14:textId="77777777" w:rsidR="002D48C9" w:rsidRPr="00F76D42" w:rsidRDefault="002D48C9" w:rsidP="002D48C9">
      <w:pPr>
        <w:spacing w:before="720" w:after="120" w:line="360" w:lineRule="auto"/>
        <w:jc w:val="both"/>
        <w:rPr>
          <w:rFonts w:ascii="Verdana" w:hAnsi="Verdana"/>
          <w:sz w:val="20"/>
        </w:rPr>
      </w:pPr>
    </w:p>
    <w:p w14:paraId="6885EBE9" w14:textId="77777777" w:rsidR="002D48C9" w:rsidRDefault="002D48C9" w:rsidP="005E0BBE">
      <w:pPr>
        <w:spacing w:after="120" w:line="360" w:lineRule="auto"/>
        <w:jc w:val="both"/>
        <w:rPr>
          <w:rFonts w:ascii="Verdana" w:hAnsi="Verdana"/>
          <w:sz w:val="20"/>
        </w:rPr>
      </w:pPr>
    </w:p>
    <w:p w14:paraId="74B84366" w14:textId="77777777" w:rsidR="002D48C9" w:rsidRPr="002D48C9" w:rsidRDefault="002D48C9" w:rsidP="002D48C9">
      <w:pPr>
        <w:rPr>
          <w:rFonts w:ascii="Verdana" w:hAnsi="Verdana"/>
          <w:sz w:val="20"/>
        </w:rPr>
      </w:pPr>
    </w:p>
    <w:p w14:paraId="5BFEA6A0" w14:textId="77777777" w:rsidR="002D48C9" w:rsidRPr="002D48C9" w:rsidRDefault="002D48C9" w:rsidP="002D48C9">
      <w:pPr>
        <w:rPr>
          <w:rFonts w:ascii="Verdana" w:hAnsi="Verdana"/>
          <w:sz w:val="20"/>
        </w:rPr>
      </w:pPr>
    </w:p>
    <w:p w14:paraId="534B2AA8" w14:textId="77777777" w:rsidR="002D48C9" w:rsidRPr="002D48C9" w:rsidRDefault="002D48C9" w:rsidP="002D48C9">
      <w:pPr>
        <w:rPr>
          <w:rFonts w:ascii="Verdana" w:hAnsi="Verdana"/>
          <w:sz w:val="20"/>
        </w:rPr>
      </w:pPr>
    </w:p>
    <w:p w14:paraId="05B04368" w14:textId="77777777" w:rsidR="002D48C9" w:rsidRPr="002D48C9" w:rsidRDefault="002D48C9" w:rsidP="002D48C9">
      <w:pPr>
        <w:rPr>
          <w:rFonts w:ascii="Verdana" w:hAnsi="Verdana"/>
          <w:sz w:val="20"/>
        </w:rPr>
      </w:pPr>
    </w:p>
    <w:p w14:paraId="56168E20" w14:textId="77777777" w:rsidR="002D48C9" w:rsidRPr="002D48C9" w:rsidRDefault="002D48C9" w:rsidP="002D48C9">
      <w:pPr>
        <w:rPr>
          <w:rFonts w:ascii="Verdana" w:hAnsi="Verdana"/>
          <w:sz w:val="20"/>
        </w:rPr>
      </w:pPr>
    </w:p>
    <w:p w14:paraId="3A5734F2" w14:textId="77777777" w:rsidR="002D48C9" w:rsidRPr="002D48C9" w:rsidRDefault="002D48C9" w:rsidP="002D48C9">
      <w:pPr>
        <w:rPr>
          <w:rFonts w:ascii="Verdana" w:hAnsi="Verdana"/>
          <w:sz w:val="20"/>
        </w:rPr>
      </w:pPr>
    </w:p>
    <w:p w14:paraId="3E970127" w14:textId="77777777" w:rsidR="002D48C9" w:rsidRPr="002D48C9" w:rsidRDefault="002D48C9" w:rsidP="002D48C9">
      <w:pPr>
        <w:rPr>
          <w:rFonts w:ascii="Verdana" w:hAnsi="Verdana"/>
          <w:sz w:val="20"/>
        </w:rPr>
      </w:pPr>
    </w:p>
    <w:p w14:paraId="42141BD2" w14:textId="77777777" w:rsidR="002D48C9" w:rsidRPr="002D48C9" w:rsidRDefault="002D48C9" w:rsidP="002D48C9">
      <w:pPr>
        <w:rPr>
          <w:rFonts w:ascii="Verdana" w:hAnsi="Verdana"/>
          <w:sz w:val="20"/>
        </w:rPr>
      </w:pPr>
    </w:p>
    <w:p w14:paraId="187C1B49" w14:textId="77777777" w:rsidR="002D48C9" w:rsidRPr="002D48C9" w:rsidRDefault="002D48C9" w:rsidP="002D48C9">
      <w:pPr>
        <w:rPr>
          <w:rFonts w:ascii="Verdana" w:hAnsi="Verdana"/>
          <w:sz w:val="20"/>
        </w:rPr>
      </w:pPr>
    </w:p>
    <w:p w14:paraId="6C2F8ABF" w14:textId="77777777" w:rsidR="002D48C9" w:rsidRPr="002D48C9" w:rsidRDefault="002D48C9" w:rsidP="002D48C9">
      <w:pPr>
        <w:rPr>
          <w:rFonts w:ascii="Verdana" w:hAnsi="Verdana"/>
          <w:sz w:val="20"/>
        </w:rPr>
      </w:pPr>
    </w:p>
    <w:p w14:paraId="76EAA94F" w14:textId="77777777" w:rsidR="002D48C9" w:rsidRPr="002D48C9" w:rsidRDefault="002D48C9" w:rsidP="002D48C9">
      <w:pPr>
        <w:rPr>
          <w:rFonts w:ascii="Verdana" w:hAnsi="Verdana"/>
          <w:sz w:val="20"/>
        </w:rPr>
      </w:pPr>
    </w:p>
    <w:p w14:paraId="236E3982" w14:textId="77777777" w:rsidR="002D48C9" w:rsidRPr="002D48C9" w:rsidRDefault="002D48C9" w:rsidP="002D48C9">
      <w:pPr>
        <w:rPr>
          <w:rFonts w:ascii="Verdana" w:hAnsi="Verdana"/>
          <w:sz w:val="20"/>
        </w:rPr>
      </w:pPr>
    </w:p>
    <w:p w14:paraId="56A0E2CD" w14:textId="77777777" w:rsidR="002D48C9" w:rsidRPr="002D48C9" w:rsidRDefault="002D48C9" w:rsidP="002D48C9">
      <w:pPr>
        <w:rPr>
          <w:rFonts w:ascii="Verdana" w:hAnsi="Verdana"/>
          <w:sz w:val="20"/>
        </w:rPr>
      </w:pPr>
    </w:p>
    <w:p w14:paraId="7529C39D" w14:textId="77777777" w:rsidR="002D48C9" w:rsidRPr="002D48C9" w:rsidRDefault="002D48C9" w:rsidP="002D48C9">
      <w:pPr>
        <w:rPr>
          <w:rFonts w:ascii="Verdana" w:hAnsi="Verdana"/>
          <w:sz w:val="20"/>
        </w:rPr>
      </w:pPr>
    </w:p>
    <w:p w14:paraId="5E424283" w14:textId="2E788F56" w:rsidR="002D48C9" w:rsidRDefault="002D48C9" w:rsidP="002D48C9">
      <w:pPr>
        <w:rPr>
          <w:rFonts w:ascii="Verdana" w:hAnsi="Verdana"/>
          <w:sz w:val="20"/>
        </w:rPr>
      </w:pPr>
    </w:p>
    <w:p w14:paraId="621F97E1" w14:textId="1C4733BB" w:rsidR="008A56AC" w:rsidRDefault="008A56AC" w:rsidP="002D48C9">
      <w:pPr>
        <w:rPr>
          <w:rFonts w:ascii="Verdana" w:hAnsi="Verdana"/>
          <w:sz w:val="20"/>
        </w:rPr>
      </w:pPr>
    </w:p>
    <w:p w14:paraId="72985696" w14:textId="7DD3BD69" w:rsidR="008A56AC" w:rsidRDefault="008A56AC" w:rsidP="002D48C9">
      <w:pPr>
        <w:rPr>
          <w:rFonts w:ascii="Verdana" w:hAnsi="Verdana"/>
          <w:sz w:val="20"/>
        </w:rPr>
      </w:pPr>
    </w:p>
    <w:p w14:paraId="3F165084" w14:textId="77777777" w:rsidR="008A56AC" w:rsidRPr="002D48C9" w:rsidRDefault="008A56AC" w:rsidP="002D48C9">
      <w:pPr>
        <w:rPr>
          <w:rFonts w:ascii="Verdana" w:hAnsi="Verdana"/>
          <w:sz w:val="20"/>
        </w:rPr>
      </w:pPr>
    </w:p>
    <w:p w14:paraId="2EFE8BC2" w14:textId="77777777" w:rsidR="002D48C9" w:rsidRPr="002D48C9" w:rsidRDefault="002D48C9" w:rsidP="002D48C9">
      <w:pPr>
        <w:rPr>
          <w:rFonts w:ascii="Verdana" w:hAnsi="Verdana"/>
          <w:sz w:val="20"/>
        </w:rPr>
      </w:pPr>
    </w:p>
    <w:p w14:paraId="76446817" w14:textId="20540F20" w:rsidR="002D48C9" w:rsidRDefault="002D48C9" w:rsidP="002D48C9">
      <w:pPr>
        <w:rPr>
          <w:rFonts w:ascii="Verdana" w:hAnsi="Verdana"/>
          <w:sz w:val="20"/>
        </w:rPr>
      </w:pPr>
    </w:p>
    <w:p w14:paraId="53D4F21A" w14:textId="4B170A27" w:rsidR="00ED4517" w:rsidRDefault="00ED4517" w:rsidP="002D48C9">
      <w:pPr>
        <w:rPr>
          <w:rFonts w:ascii="Verdana" w:hAnsi="Verdana"/>
          <w:sz w:val="20"/>
        </w:rPr>
      </w:pPr>
    </w:p>
    <w:p w14:paraId="4B4F0355" w14:textId="77777777" w:rsidR="002D48C9" w:rsidRPr="002D48C9" w:rsidRDefault="002D48C9" w:rsidP="00DD2C2B">
      <w:pPr>
        <w:keepNext/>
        <w:spacing w:before="240" w:after="160" w:line="360" w:lineRule="auto"/>
        <w:jc w:val="center"/>
        <w:rPr>
          <w:rFonts w:ascii="Verdana" w:eastAsia="Μοντέρνα" w:hAnsi="Verdana" w:cs="Times New Roman"/>
          <w:b/>
          <w:sz w:val="20"/>
          <w:szCs w:val="20"/>
          <w:lang w:val="en-GB" w:eastAsia="bg-BG"/>
        </w:rPr>
      </w:pPr>
      <w:r w:rsidRPr="002D48C9">
        <w:rPr>
          <w:rFonts w:ascii="Verdana" w:eastAsia="Μοντέρνα" w:hAnsi="Verdana" w:cs="Times New Roman"/>
          <w:b/>
          <w:sz w:val="20"/>
          <w:szCs w:val="20"/>
          <w:lang w:val="en-GB" w:eastAsia="bg-BG"/>
        </w:rPr>
        <w:lastRenderedPageBreak/>
        <w:t>Annex</w:t>
      </w:r>
    </w:p>
    <w:p w14:paraId="313FBFDA" w14:textId="77777777" w:rsidR="002D48C9" w:rsidRPr="002D48C9" w:rsidRDefault="002D48C9" w:rsidP="002D48C9">
      <w:pPr>
        <w:spacing w:before="160" w:after="160" w:line="360" w:lineRule="auto"/>
        <w:jc w:val="right"/>
        <w:rPr>
          <w:rFonts w:ascii="Verdana" w:eastAsia="Μοντέρνα" w:hAnsi="Verdana" w:cs="Times New Roman"/>
          <w:b/>
          <w:sz w:val="20"/>
          <w:szCs w:val="20"/>
          <w:lang w:val="en-GB" w:eastAsia="bg-BG"/>
        </w:rPr>
      </w:pPr>
      <w:r w:rsidRPr="002D48C9">
        <w:rPr>
          <w:rFonts w:ascii="Verdana" w:eastAsia="Μοντέρνα" w:hAnsi="Verdana" w:cs="Times New Roman"/>
          <w:b/>
          <w:sz w:val="20"/>
          <w:szCs w:val="20"/>
          <w:lang w:val="en-GB" w:eastAsia="bg-BG"/>
        </w:rPr>
        <w:t>Table 1</w:t>
      </w:r>
    </w:p>
    <w:p w14:paraId="75AFDE37" w14:textId="11B6B4BB" w:rsidR="002D48C9" w:rsidRPr="002D48C9" w:rsidRDefault="002D48C9" w:rsidP="002D48C9">
      <w:pPr>
        <w:spacing w:before="160" w:after="160" w:line="360" w:lineRule="auto"/>
        <w:jc w:val="center"/>
        <w:rPr>
          <w:rFonts w:ascii="Verdana" w:eastAsia="Μοντέρνα" w:hAnsi="Verdana" w:cs="Times New Roman"/>
          <w:b/>
          <w:sz w:val="20"/>
          <w:szCs w:val="20"/>
          <w:lang w:val="en-GB" w:eastAsia="bg-BG"/>
        </w:rPr>
      </w:pPr>
      <w:r w:rsidRPr="002D48C9">
        <w:rPr>
          <w:rFonts w:ascii="Verdana" w:eastAsia="Μοντέρνα" w:hAnsi="Verdana" w:cs="Times New Roman"/>
          <w:b/>
          <w:bCs/>
          <w:sz w:val="20"/>
          <w:szCs w:val="20"/>
          <w:lang w:val="en-GB" w:eastAsia="bg-BG"/>
        </w:rPr>
        <w:t xml:space="preserve">Total Producer Price Indices in </w:t>
      </w:r>
      <w:r w:rsidR="00813FBA">
        <w:rPr>
          <w:rFonts w:ascii="Verdana" w:eastAsia="Μοντέρνα" w:hAnsi="Verdana" w:cs="Times New Roman"/>
          <w:b/>
          <w:bCs/>
          <w:sz w:val="20"/>
          <w:szCs w:val="20"/>
          <w:lang w:val="en-US" w:eastAsia="bg-BG"/>
        </w:rPr>
        <w:t>April</w:t>
      </w:r>
      <w:r w:rsidRPr="002D48C9">
        <w:rPr>
          <w:rFonts w:ascii="Verdana" w:eastAsia="Μοντέρνα" w:hAnsi="Verdana" w:cs="Times New Roman"/>
          <w:b/>
          <w:bCs/>
          <w:sz w:val="20"/>
          <w:szCs w:val="20"/>
          <w:lang w:val="en-GB" w:eastAsia="bg-BG"/>
        </w:rPr>
        <w:t xml:space="preserve"> 202</w:t>
      </w:r>
      <w:r w:rsidR="0046694A">
        <w:rPr>
          <w:rFonts w:ascii="Verdana" w:eastAsia="Μοντέρνα" w:hAnsi="Verdana" w:cs="Times New Roman"/>
          <w:b/>
          <w:bCs/>
          <w:sz w:val="20"/>
          <w:szCs w:val="20"/>
          <w:lang w:val="en-GB" w:eastAsia="bg-BG"/>
        </w:rPr>
        <w:t>5</w:t>
      </w:r>
      <w:r w:rsidRPr="002D48C9">
        <w:rPr>
          <w:rFonts w:ascii="Verdana" w:eastAsia="Μοντέρνα" w:hAnsi="Verdana" w:cs="Times New Roman"/>
          <w:bCs/>
          <w:color w:val="FFFFFF"/>
          <w:sz w:val="20"/>
          <w:szCs w:val="20"/>
          <w:vertAlign w:val="superscript"/>
          <w:lang w:val="en-GB" w:eastAsia="bg-BG"/>
        </w:rPr>
        <w:footnoteReference w:customMarkFollows="1" w:id="1"/>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4"/>
        <w:gridCol w:w="1438"/>
        <w:gridCol w:w="1491"/>
        <w:gridCol w:w="1728"/>
      </w:tblGrid>
      <w:tr w:rsidR="002D48C9" w:rsidRPr="002D48C9" w14:paraId="72268CFF" w14:textId="77777777" w:rsidTr="002D48C9">
        <w:trPr>
          <w:trHeight w:val="501"/>
        </w:trPr>
        <w:tc>
          <w:tcPr>
            <w:tcW w:w="4404" w:type="dxa"/>
            <w:tcBorders>
              <w:bottom w:val="single" w:sz="4" w:space="0" w:color="auto"/>
            </w:tcBorders>
            <w:shd w:val="clear" w:color="auto" w:fill="FFFFFF"/>
            <w:vAlign w:val="bottom"/>
          </w:tcPr>
          <w:p w14:paraId="76ECE3E1" w14:textId="77777777" w:rsidR="002D48C9" w:rsidRPr="002D48C9" w:rsidRDefault="002D48C9" w:rsidP="002D48C9">
            <w:pPr>
              <w:rPr>
                <w:rFonts w:ascii="Verdana" w:eastAsia="Μοντέρνα" w:hAnsi="Verdana" w:cs="Times New Roman"/>
                <w:b/>
                <w:sz w:val="16"/>
                <w:szCs w:val="16"/>
                <w:lang w:val="en-GB" w:eastAsia="bg-BG"/>
              </w:rPr>
            </w:pPr>
            <w:r w:rsidRPr="002D48C9">
              <w:rPr>
                <w:rFonts w:ascii="Verdana" w:eastAsia="Μοντέρνα" w:hAnsi="Verdana" w:cs="Times New Roman"/>
                <w:b/>
                <w:sz w:val="16"/>
                <w:szCs w:val="16"/>
                <w:lang w:val="en-GB" w:eastAsia="bg-BG"/>
              </w:rPr>
              <w:t>Economic activities</w:t>
            </w:r>
          </w:p>
          <w:p w14:paraId="78EF3156" w14:textId="77777777" w:rsidR="002D48C9" w:rsidRPr="002D48C9" w:rsidRDefault="002D48C9" w:rsidP="002D48C9">
            <w:pPr>
              <w:jc w:val="center"/>
              <w:rPr>
                <w:rFonts w:ascii="Verdana" w:eastAsia="Μοντέρνα" w:hAnsi="Verdana" w:cs="Times New Roman"/>
                <w:b/>
                <w:sz w:val="16"/>
                <w:szCs w:val="16"/>
                <w:lang w:val="en-GB" w:eastAsia="bg-BG"/>
              </w:rPr>
            </w:pPr>
          </w:p>
        </w:tc>
        <w:tc>
          <w:tcPr>
            <w:tcW w:w="1438" w:type="dxa"/>
            <w:tcBorders>
              <w:bottom w:val="single" w:sz="4" w:space="0" w:color="auto"/>
            </w:tcBorders>
            <w:shd w:val="clear" w:color="auto" w:fill="FFFFFF"/>
            <w:vAlign w:val="bottom"/>
          </w:tcPr>
          <w:p w14:paraId="0B44A12A" w14:textId="77777777" w:rsidR="002D48C9" w:rsidRPr="002D48C9" w:rsidRDefault="002D48C9" w:rsidP="002D48C9">
            <w:pPr>
              <w:jc w:val="right"/>
              <w:rPr>
                <w:rFonts w:ascii="Verdana" w:eastAsia="Μοντέρνα" w:hAnsi="Verdana" w:cs="Times New Roman"/>
                <w:b/>
                <w:sz w:val="16"/>
                <w:szCs w:val="16"/>
                <w:lang w:val="en-GB" w:eastAsia="bg-BG"/>
              </w:rPr>
            </w:pPr>
            <w:r w:rsidRPr="002D48C9">
              <w:rPr>
                <w:rFonts w:ascii="Verdana" w:eastAsia="Μοντέρνα" w:hAnsi="Verdana" w:cs="Times New Roman"/>
                <w:b/>
                <w:sz w:val="16"/>
                <w:szCs w:val="16"/>
                <w:lang w:val="en-GB" w:eastAsia="bg-BG"/>
              </w:rPr>
              <w:t>2021 = 100</w:t>
            </w:r>
          </w:p>
          <w:p w14:paraId="62E7718B" w14:textId="77777777" w:rsidR="002D48C9" w:rsidRPr="002D48C9" w:rsidRDefault="002D48C9" w:rsidP="002D48C9">
            <w:pPr>
              <w:jc w:val="right"/>
              <w:rPr>
                <w:rFonts w:ascii="Verdana" w:eastAsia="Μοντέρνα" w:hAnsi="Verdana" w:cs="Times New Roman"/>
                <w:b/>
                <w:sz w:val="16"/>
                <w:szCs w:val="16"/>
                <w:lang w:val="en-GB" w:eastAsia="bg-BG"/>
              </w:rPr>
            </w:pPr>
          </w:p>
        </w:tc>
        <w:tc>
          <w:tcPr>
            <w:tcW w:w="1491" w:type="dxa"/>
            <w:tcBorders>
              <w:bottom w:val="single" w:sz="4" w:space="0" w:color="auto"/>
            </w:tcBorders>
            <w:shd w:val="clear" w:color="auto" w:fill="FFFFFF"/>
            <w:vAlign w:val="bottom"/>
          </w:tcPr>
          <w:p w14:paraId="63FBBE8E" w14:textId="77777777" w:rsidR="002D48C9" w:rsidRPr="002D48C9" w:rsidRDefault="002D48C9" w:rsidP="002D48C9">
            <w:pPr>
              <w:jc w:val="right"/>
              <w:rPr>
                <w:rFonts w:ascii="Verdana" w:eastAsia="Μοντέρνα" w:hAnsi="Verdana" w:cs="Times New Roman"/>
                <w:b/>
                <w:sz w:val="16"/>
                <w:szCs w:val="16"/>
                <w:lang w:val="en-GB" w:eastAsia="bg-BG"/>
              </w:rPr>
            </w:pPr>
            <w:r w:rsidRPr="002D48C9">
              <w:rPr>
                <w:rFonts w:ascii="Verdana" w:eastAsia="Μοντέρνα" w:hAnsi="Verdana" w:cs="Times New Roman"/>
                <w:b/>
                <w:sz w:val="16"/>
                <w:szCs w:val="16"/>
                <w:lang w:val="en-GB" w:eastAsia="bg-BG"/>
              </w:rPr>
              <w:t>The previous month = 100</w:t>
            </w:r>
          </w:p>
          <w:p w14:paraId="4BCA3E5A" w14:textId="77777777" w:rsidR="002D48C9" w:rsidRPr="002D48C9" w:rsidRDefault="002D48C9" w:rsidP="002D48C9">
            <w:pPr>
              <w:jc w:val="right"/>
              <w:rPr>
                <w:rFonts w:ascii="Verdana" w:eastAsia="Μοντέρνα" w:hAnsi="Verdana" w:cs="Times New Roman"/>
                <w:b/>
                <w:sz w:val="16"/>
                <w:szCs w:val="16"/>
                <w:lang w:val="en-GB" w:eastAsia="bg-BG"/>
              </w:rPr>
            </w:pPr>
          </w:p>
        </w:tc>
        <w:tc>
          <w:tcPr>
            <w:tcW w:w="1728" w:type="dxa"/>
            <w:tcBorders>
              <w:bottom w:val="single" w:sz="4" w:space="0" w:color="auto"/>
            </w:tcBorders>
            <w:shd w:val="clear" w:color="auto" w:fill="FFFFFF"/>
            <w:vAlign w:val="bottom"/>
          </w:tcPr>
          <w:p w14:paraId="28C6EAB3" w14:textId="77777777" w:rsidR="002D48C9" w:rsidRPr="002D48C9" w:rsidRDefault="002D48C9" w:rsidP="002D48C9">
            <w:pPr>
              <w:jc w:val="right"/>
              <w:rPr>
                <w:rFonts w:ascii="Verdana" w:eastAsia="Μοντέρνα" w:hAnsi="Verdana" w:cs="Times New Roman"/>
                <w:b/>
                <w:sz w:val="16"/>
                <w:szCs w:val="16"/>
                <w:lang w:val="en-GB" w:eastAsia="bg-BG"/>
              </w:rPr>
            </w:pPr>
            <w:r w:rsidRPr="002D48C9">
              <w:rPr>
                <w:rFonts w:ascii="Verdana" w:eastAsia="Μοντέρνα" w:hAnsi="Verdana" w:cs="Times New Roman"/>
                <w:b/>
                <w:sz w:val="16"/>
                <w:szCs w:val="16"/>
                <w:lang w:val="en-GB" w:eastAsia="bg-BG"/>
              </w:rPr>
              <w:t>The same month of the previous year = 100</w:t>
            </w:r>
          </w:p>
        </w:tc>
      </w:tr>
      <w:tr w:rsidR="003B60D5" w:rsidRPr="002D48C9" w14:paraId="5E855F4C" w14:textId="77777777" w:rsidTr="004F6087">
        <w:trPr>
          <w:trHeight w:val="283"/>
        </w:trPr>
        <w:tc>
          <w:tcPr>
            <w:tcW w:w="4404" w:type="dxa"/>
            <w:tcBorders>
              <w:top w:val="single" w:sz="4" w:space="0" w:color="auto"/>
              <w:left w:val="nil"/>
              <w:bottom w:val="nil"/>
              <w:right w:val="nil"/>
            </w:tcBorders>
            <w:vAlign w:val="bottom"/>
          </w:tcPr>
          <w:p w14:paraId="4BFC06C6" w14:textId="77777777" w:rsidR="003B60D5" w:rsidRPr="002D48C9" w:rsidRDefault="003B60D5" w:rsidP="003B60D5">
            <w:pPr>
              <w:rPr>
                <w:rFonts w:ascii="Verdana" w:eastAsia="Μοντέρνα" w:hAnsi="Verdana" w:cs="Times New Roman"/>
                <w:b/>
                <w:bCs/>
                <w:sz w:val="16"/>
                <w:szCs w:val="16"/>
                <w:lang w:val="en-GB" w:eastAsia="bg-BG"/>
              </w:rPr>
            </w:pPr>
            <w:r w:rsidRPr="002D48C9">
              <w:rPr>
                <w:rFonts w:ascii="Verdana" w:eastAsia="Μοντέρνα" w:hAnsi="Verdana" w:cs="Times New Roman"/>
                <w:b/>
                <w:bCs/>
                <w:sz w:val="16"/>
                <w:szCs w:val="16"/>
                <w:lang w:val="en-GB" w:eastAsia="bg-BG"/>
              </w:rPr>
              <w:t>Industry</w:t>
            </w:r>
          </w:p>
        </w:tc>
        <w:tc>
          <w:tcPr>
            <w:tcW w:w="1438" w:type="dxa"/>
            <w:tcBorders>
              <w:top w:val="single" w:sz="4" w:space="0" w:color="auto"/>
              <w:left w:val="nil"/>
              <w:bottom w:val="nil"/>
              <w:right w:val="nil"/>
            </w:tcBorders>
            <w:shd w:val="clear" w:color="000000" w:fill="FFFFFF"/>
            <w:vAlign w:val="center"/>
          </w:tcPr>
          <w:p w14:paraId="1E9CC8C0" w14:textId="6D8044D6" w:rsidR="003B60D5" w:rsidRPr="00073168" w:rsidRDefault="003B60D5" w:rsidP="003B60D5">
            <w:pPr>
              <w:spacing w:after="100" w:afterAutospacing="1" w:line="0" w:lineRule="atLeast"/>
              <w:jc w:val="right"/>
              <w:rPr>
                <w:rFonts w:ascii="Verdana" w:hAnsi="Verdana" w:cs="Arial"/>
                <w:b/>
                <w:bCs/>
                <w:color w:val="000000"/>
                <w:sz w:val="16"/>
                <w:szCs w:val="16"/>
              </w:rPr>
            </w:pPr>
            <w:r w:rsidRPr="00B665BF">
              <w:rPr>
                <w:rFonts w:ascii="Verdana" w:hAnsi="Verdana" w:cs="Arial"/>
                <w:b/>
                <w:bCs/>
                <w:color w:val="000000"/>
                <w:sz w:val="16"/>
                <w:szCs w:val="16"/>
              </w:rPr>
              <w:t>131</w:t>
            </w:r>
            <w:r>
              <w:rPr>
                <w:rFonts w:ascii="Verdana" w:hAnsi="Verdana" w:cs="Arial"/>
                <w:b/>
                <w:bCs/>
                <w:color w:val="000000"/>
                <w:sz w:val="16"/>
                <w:szCs w:val="16"/>
              </w:rPr>
              <w:t>.</w:t>
            </w:r>
            <w:r w:rsidRPr="00B665BF">
              <w:rPr>
                <w:rFonts w:ascii="Verdana" w:hAnsi="Verdana" w:cs="Arial"/>
                <w:b/>
                <w:bCs/>
                <w:color w:val="000000"/>
                <w:sz w:val="16"/>
                <w:szCs w:val="16"/>
              </w:rPr>
              <w:t>9</w:t>
            </w:r>
          </w:p>
        </w:tc>
        <w:tc>
          <w:tcPr>
            <w:tcW w:w="1491" w:type="dxa"/>
            <w:tcBorders>
              <w:top w:val="single" w:sz="4" w:space="0" w:color="auto"/>
              <w:left w:val="nil"/>
              <w:bottom w:val="nil"/>
              <w:right w:val="nil"/>
            </w:tcBorders>
            <w:shd w:val="clear" w:color="000000" w:fill="FFFFFF"/>
            <w:vAlign w:val="center"/>
          </w:tcPr>
          <w:p w14:paraId="7FCE3A06" w14:textId="0F5F305D" w:rsidR="003B60D5" w:rsidRPr="00073168" w:rsidRDefault="003B60D5" w:rsidP="003B60D5">
            <w:pPr>
              <w:spacing w:after="100" w:afterAutospacing="1" w:line="0" w:lineRule="atLeast"/>
              <w:jc w:val="right"/>
              <w:rPr>
                <w:rFonts w:ascii="Verdana" w:hAnsi="Verdana" w:cs="Arial"/>
                <w:b/>
                <w:bCs/>
                <w:color w:val="000000"/>
                <w:sz w:val="16"/>
                <w:szCs w:val="16"/>
              </w:rPr>
            </w:pPr>
            <w:r w:rsidRPr="00B665BF">
              <w:rPr>
                <w:rFonts w:ascii="Verdana" w:hAnsi="Verdana" w:cs="Arial"/>
                <w:b/>
                <w:bCs/>
                <w:color w:val="000000"/>
                <w:sz w:val="16"/>
                <w:szCs w:val="16"/>
              </w:rPr>
              <w:t>95</w:t>
            </w:r>
            <w:r>
              <w:rPr>
                <w:rFonts w:ascii="Verdana" w:hAnsi="Verdana" w:cs="Arial"/>
                <w:b/>
                <w:bCs/>
                <w:color w:val="000000"/>
                <w:sz w:val="16"/>
                <w:szCs w:val="16"/>
              </w:rPr>
              <w:t>.</w:t>
            </w:r>
            <w:r w:rsidRPr="00B665BF">
              <w:rPr>
                <w:rFonts w:ascii="Verdana" w:hAnsi="Verdana" w:cs="Arial"/>
                <w:b/>
                <w:bCs/>
                <w:color w:val="000000"/>
                <w:sz w:val="16"/>
                <w:szCs w:val="16"/>
              </w:rPr>
              <w:t>6</w:t>
            </w:r>
          </w:p>
        </w:tc>
        <w:tc>
          <w:tcPr>
            <w:tcW w:w="1728" w:type="dxa"/>
            <w:tcBorders>
              <w:top w:val="single" w:sz="4" w:space="0" w:color="auto"/>
              <w:left w:val="nil"/>
              <w:bottom w:val="nil"/>
              <w:right w:val="nil"/>
            </w:tcBorders>
            <w:shd w:val="clear" w:color="000000" w:fill="FFFFFF"/>
            <w:vAlign w:val="center"/>
          </w:tcPr>
          <w:p w14:paraId="2594F4F0" w14:textId="0E56D7B5" w:rsidR="003B60D5" w:rsidRPr="00073168" w:rsidRDefault="003B60D5" w:rsidP="003B60D5">
            <w:pPr>
              <w:spacing w:after="100" w:afterAutospacing="1" w:line="0" w:lineRule="atLeast"/>
              <w:jc w:val="right"/>
              <w:rPr>
                <w:rFonts w:ascii="Verdana" w:hAnsi="Verdana" w:cs="Arial"/>
                <w:b/>
                <w:bCs/>
                <w:color w:val="000000"/>
                <w:sz w:val="16"/>
                <w:szCs w:val="16"/>
              </w:rPr>
            </w:pPr>
            <w:r w:rsidRPr="00B665BF">
              <w:rPr>
                <w:rFonts w:ascii="Verdana" w:hAnsi="Verdana" w:cs="Arial"/>
                <w:b/>
                <w:bCs/>
                <w:color w:val="000000"/>
                <w:sz w:val="16"/>
                <w:szCs w:val="16"/>
              </w:rPr>
              <w:t>112</w:t>
            </w:r>
            <w:r>
              <w:rPr>
                <w:rFonts w:ascii="Verdana" w:hAnsi="Verdana" w:cs="Arial"/>
                <w:b/>
                <w:bCs/>
                <w:color w:val="000000"/>
                <w:sz w:val="16"/>
                <w:szCs w:val="16"/>
              </w:rPr>
              <w:t>.</w:t>
            </w:r>
            <w:r w:rsidRPr="00B665BF">
              <w:rPr>
                <w:rFonts w:ascii="Verdana" w:hAnsi="Verdana" w:cs="Arial"/>
                <w:b/>
                <w:bCs/>
                <w:color w:val="000000"/>
                <w:sz w:val="16"/>
                <w:szCs w:val="16"/>
              </w:rPr>
              <w:t>3</w:t>
            </w:r>
          </w:p>
        </w:tc>
      </w:tr>
      <w:tr w:rsidR="003B60D5" w:rsidRPr="002D48C9" w14:paraId="2EC4A5B2" w14:textId="77777777" w:rsidTr="004F6087">
        <w:trPr>
          <w:trHeight w:val="283"/>
        </w:trPr>
        <w:tc>
          <w:tcPr>
            <w:tcW w:w="4404" w:type="dxa"/>
            <w:tcBorders>
              <w:top w:val="nil"/>
              <w:left w:val="nil"/>
              <w:bottom w:val="nil"/>
              <w:right w:val="nil"/>
            </w:tcBorders>
            <w:vAlign w:val="bottom"/>
          </w:tcPr>
          <w:p w14:paraId="3DA5C4B8" w14:textId="77777777" w:rsidR="003B60D5" w:rsidRPr="002D48C9" w:rsidRDefault="003B60D5" w:rsidP="003B60D5">
            <w:pPr>
              <w:rPr>
                <w:rFonts w:ascii="Verdana" w:eastAsia="Μοντέρνα" w:hAnsi="Verdana" w:cs="Times New Roman"/>
                <w:b/>
                <w:bCs/>
                <w:sz w:val="16"/>
                <w:szCs w:val="16"/>
                <w:lang w:val="en-GB" w:eastAsia="bg-BG"/>
              </w:rPr>
            </w:pPr>
            <w:r w:rsidRPr="002D48C9">
              <w:rPr>
                <w:rFonts w:ascii="Verdana" w:eastAsia="Μοντέρνα" w:hAnsi="Verdana" w:cs="Times New Roman"/>
                <w:b/>
                <w:bCs/>
                <w:sz w:val="16"/>
                <w:szCs w:val="16"/>
                <w:lang w:val="en-GB" w:eastAsia="bg-BG"/>
              </w:rPr>
              <w:t>Mining and quarrying</w:t>
            </w:r>
          </w:p>
        </w:tc>
        <w:tc>
          <w:tcPr>
            <w:tcW w:w="1438" w:type="dxa"/>
            <w:tcBorders>
              <w:top w:val="nil"/>
              <w:left w:val="nil"/>
              <w:bottom w:val="nil"/>
              <w:right w:val="nil"/>
            </w:tcBorders>
            <w:shd w:val="clear" w:color="000000" w:fill="FFFFFF"/>
            <w:vAlign w:val="center"/>
          </w:tcPr>
          <w:p w14:paraId="1B78A615" w14:textId="2ACBD378" w:rsidR="003B60D5" w:rsidRPr="00073168" w:rsidRDefault="003B60D5" w:rsidP="003B60D5">
            <w:pPr>
              <w:spacing w:after="100" w:afterAutospacing="1" w:line="0" w:lineRule="atLeast"/>
              <w:jc w:val="right"/>
              <w:rPr>
                <w:rFonts w:ascii="Verdana" w:hAnsi="Verdana" w:cs="Arial"/>
                <w:b/>
                <w:bCs/>
                <w:color w:val="000000"/>
                <w:sz w:val="16"/>
                <w:szCs w:val="16"/>
              </w:rPr>
            </w:pPr>
            <w:r w:rsidRPr="00B665BF">
              <w:rPr>
                <w:rFonts w:ascii="Verdana" w:hAnsi="Verdana" w:cs="Arial"/>
                <w:b/>
                <w:bCs/>
                <w:color w:val="000000"/>
                <w:sz w:val="16"/>
                <w:szCs w:val="16"/>
              </w:rPr>
              <w:t>152</w:t>
            </w:r>
            <w:r>
              <w:rPr>
                <w:rFonts w:ascii="Verdana" w:hAnsi="Verdana" w:cs="Arial"/>
                <w:b/>
                <w:bCs/>
                <w:color w:val="000000"/>
                <w:sz w:val="16"/>
                <w:szCs w:val="16"/>
              </w:rPr>
              <w:t>.</w:t>
            </w:r>
            <w:r w:rsidRPr="00B665BF">
              <w:rPr>
                <w:rFonts w:ascii="Verdana" w:hAnsi="Verdana" w:cs="Arial"/>
                <w:b/>
                <w:bCs/>
                <w:color w:val="000000"/>
                <w:sz w:val="16"/>
                <w:szCs w:val="16"/>
              </w:rPr>
              <w:t>2</w:t>
            </w:r>
          </w:p>
        </w:tc>
        <w:tc>
          <w:tcPr>
            <w:tcW w:w="1491" w:type="dxa"/>
            <w:tcBorders>
              <w:top w:val="nil"/>
              <w:left w:val="nil"/>
              <w:bottom w:val="nil"/>
              <w:right w:val="nil"/>
            </w:tcBorders>
            <w:shd w:val="clear" w:color="000000" w:fill="FFFFFF"/>
            <w:vAlign w:val="center"/>
          </w:tcPr>
          <w:p w14:paraId="7E8821EE" w14:textId="06D62D01" w:rsidR="003B60D5" w:rsidRPr="00073168" w:rsidRDefault="003B60D5" w:rsidP="003B60D5">
            <w:pPr>
              <w:spacing w:after="100" w:afterAutospacing="1" w:line="0" w:lineRule="atLeast"/>
              <w:jc w:val="right"/>
              <w:rPr>
                <w:rFonts w:ascii="Verdana" w:hAnsi="Verdana" w:cs="Arial"/>
                <w:b/>
                <w:bCs/>
                <w:color w:val="000000"/>
                <w:sz w:val="16"/>
                <w:szCs w:val="16"/>
              </w:rPr>
            </w:pPr>
            <w:r w:rsidRPr="00B665BF">
              <w:rPr>
                <w:rFonts w:ascii="Verdana" w:hAnsi="Verdana" w:cs="Arial"/>
                <w:b/>
                <w:bCs/>
                <w:color w:val="000000"/>
                <w:sz w:val="16"/>
                <w:szCs w:val="16"/>
              </w:rPr>
              <w:t>99</w:t>
            </w:r>
            <w:r>
              <w:rPr>
                <w:rFonts w:ascii="Verdana" w:hAnsi="Verdana" w:cs="Arial"/>
                <w:b/>
                <w:bCs/>
                <w:color w:val="000000"/>
                <w:sz w:val="16"/>
                <w:szCs w:val="16"/>
              </w:rPr>
              <w:t>.</w:t>
            </w:r>
            <w:r w:rsidRPr="00B665BF">
              <w:rPr>
                <w:rFonts w:ascii="Verdana" w:hAnsi="Verdana" w:cs="Arial"/>
                <w:b/>
                <w:bCs/>
                <w:color w:val="000000"/>
                <w:sz w:val="16"/>
                <w:szCs w:val="16"/>
              </w:rPr>
              <w:t>1</w:t>
            </w:r>
          </w:p>
        </w:tc>
        <w:tc>
          <w:tcPr>
            <w:tcW w:w="1728" w:type="dxa"/>
            <w:tcBorders>
              <w:top w:val="nil"/>
              <w:left w:val="nil"/>
              <w:bottom w:val="nil"/>
              <w:right w:val="nil"/>
            </w:tcBorders>
            <w:shd w:val="clear" w:color="000000" w:fill="FFFFFF"/>
            <w:vAlign w:val="center"/>
          </w:tcPr>
          <w:p w14:paraId="478AB167" w14:textId="69925B34" w:rsidR="003B60D5" w:rsidRPr="00073168" w:rsidRDefault="003B60D5" w:rsidP="003B60D5">
            <w:pPr>
              <w:spacing w:after="100" w:afterAutospacing="1" w:line="0" w:lineRule="atLeast"/>
              <w:jc w:val="right"/>
              <w:rPr>
                <w:rFonts w:ascii="Verdana" w:hAnsi="Verdana" w:cs="Arial"/>
                <w:b/>
                <w:bCs/>
                <w:color w:val="000000"/>
                <w:sz w:val="16"/>
                <w:szCs w:val="16"/>
              </w:rPr>
            </w:pPr>
            <w:r w:rsidRPr="00B665BF">
              <w:rPr>
                <w:rFonts w:ascii="Verdana" w:hAnsi="Verdana" w:cs="Arial"/>
                <w:b/>
                <w:bCs/>
                <w:color w:val="000000"/>
                <w:sz w:val="16"/>
                <w:szCs w:val="16"/>
              </w:rPr>
              <w:t>123</w:t>
            </w:r>
            <w:r>
              <w:rPr>
                <w:rFonts w:ascii="Verdana" w:hAnsi="Verdana" w:cs="Arial"/>
                <w:b/>
                <w:bCs/>
                <w:color w:val="000000"/>
                <w:sz w:val="16"/>
                <w:szCs w:val="16"/>
              </w:rPr>
              <w:t>.</w:t>
            </w:r>
            <w:r w:rsidRPr="00B665BF">
              <w:rPr>
                <w:rFonts w:ascii="Verdana" w:hAnsi="Verdana" w:cs="Arial"/>
                <w:b/>
                <w:bCs/>
                <w:color w:val="000000"/>
                <w:sz w:val="16"/>
                <w:szCs w:val="16"/>
              </w:rPr>
              <w:t>9</w:t>
            </w:r>
          </w:p>
        </w:tc>
      </w:tr>
      <w:tr w:rsidR="003B60D5" w:rsidRPr="002D48C9" w14:paraId="2CD95EE9" w14:textId="77777777" w:rsidTr="004F6087">
        <w:trPr>
          <w:trHeight w:val="283"/>
        </w:trPr>
        <w:tc>
          <w:tcPr>
            <w:tcW w:w="4404" w:type="dxa"/>
            <w:tcBorders>
              <w:top w:val="nil"/>
              <w:left w:val="nil"/>
              <w:bottom w:val="nil"/>
              <w:right w:val="nil"/>
            </w:tcBorders>
            <w:vAlign w:val="center"/>
          </w:tcPr>
          <w:p w14:paraId="49155902"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Mining of coal and lignite</w:t>
            </w:r>
          </w:p>
        </w:tc>
        <w:tc>
          <w:tcPr>
            <w:tcW w:w="1438" w:type="dxa"/>
            <w:tcBorders>
              <w:top w:val="nil"/>
              <w:left w:val="nil"/>
              <w:bottom w:val="nil"/>
              <w:right w:val="nil"/>
            </w:tcBorders>
            <w:shd w:val="clear" w:color="000000" w:fill="FFFFFF"/>
            <w:vAlign w:val="center"/>
          </w:tcPr>
          <w:p w14:paraId="5304762B" w14:textId="5B6BB853"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283</w:t>
            </w:r>
            <w:r>
              <w:rPr>
                <w:rFonts w:ascii="Verdana" w:hAnsi="Verdana" w:cs="Arial"/>
                <w:color w:val="000000"/>
                <w:sz w:val="16"/>
                <w:szCs w:val="16"/>
              </w:rPr>
              <w:t>.</w:t>
            </w:r>
            <w:r w:rsidRPr="00B665BF">
              <w:rPr>
                <w:rFonts w:ascii="Verdana" w:hAnsi="Verdana" w:cs="Arial"/>
                <w:color w:val="000000"/>
                <w:sz w:val="16"/>
                <w:szCs w:val="16"/>
              </w:rPr>
              <w:t>0</w:t>
            </w:r>
          </w:p>
        </w:tc>
        <w:tc>
          <w:tcPr>
            <w:tcW w:w="1491" w:type="dxa"/>
            <w:tcBorders>
              <w:top w:val="nil"/>
              <w:left w:val="nil"/>
              <w:bottom w:val="nil"/>
              <w:right w:val="nil"/>
            </w:tcBorders>
            <w:shd w:val="clear" w:color="000000" w:fill="FFFFFF"/>
            <w:vAlign w:val="center"/>
          </w:tcPr>
          <w:p w14:paraId="6D3644A8" w14:textId="4BBD9245"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112</w:t>
            </w:r>
            <w:r>
              <w:rPr>
                <w:rFonts w:ascii="Verdana" w:hAnsi="Verdana" w:cs="Arial"/>
                <w:color w:val="000000"/>
                <w:sz w:val="16"/>
                <w:szCs w:val="16"/>
              </w:rPr>
              <w:t>.</w:t>
            </w:r>
            <w:r w:rsidRPr="00B665BF">
              <w:rPr>
                <w:rFonts w:ascii="Verdana" w:hAnsi="Verdana" w:cs="Arial"/>
                <w:color w:val="000000"/>
                <w:sz w:val="16"/>
                <w:szCs w:val="16"/>
              </w:rPr>
              <w:t>3</w:t>
            </w:r>
          </w:p>
        </w:tc>
        <w:tc>
          <w:tcPr>
            <w:tcW w:w="1728" w:type="dxa"/>
            <w:tcBorders>
              <w:top w:val="nil"/>
              <w:left w:val="nil"/>
              <w:bottom w:val="nil"/>
              <w:right w:val="nil"/>
            </w:tcBorders>
            <w:shd w:val="clear" w:color="000000" w:fill="FFFFFF"/>
            <w:vAlign w:val="center"/>
          </w:tcPr>
          <w:p w14:paraId="55F4D698" w14:textId="4104096F"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211</w:t>
            </w:r>
            <w:r>
              <w:rPr>
                <w:rFonts w:ascii="Verdana" w:hAnsi="Verdana" w:cs="Arial"/>
                <w:color w:val="000000"/>
                <w:sz w:val="16"/>
                <w:szCs w:val="16"/>
              </w:rPr>
              <w:t>.</w:t>
            </w:r>
            <w:r w:rsidRPr="00B665BF">
              <w:rPr>
                <w:rFonts w:ascii="Verdana" w:hAnsi="Verdana" w:cs="Arial"/>
                <w:color w:val="000000"/>
                <w:sz w:val="16"/>
                <w:szCs w:val="16"/>
              </w:rPr>
              <w:t>4</w:t>
            </w:r>
          </w:p>
        </w:tc>
      </w:tr>
      <w:tr w:rsidR="003B60D5" w:rsidRPr="002D48C9" w14:paraId="5ECD7414" w14:textId="77777777" w:rsidTr="004F6087">
        <w:trPr>
          <w:trHeight w:val="283"/>
        </w:trPr>
        <w:tc>
          <w:tcPr>
            <w:tcW w:w="4404" w:type="dxa"/>
            <w:tcBorders>
              <w:top w:val="nil"/>
              <w:left w:val="nil"/>
              <w:bottom w:val="nil"/>
              <w:right w:val="nil"/>
            </w:tcBorders>
            <w:vAlign w:val="center"/>
          </w:tcPr>
          <w:p w14:paraId="2A1AD462"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Extraction of crude petroleum and natural gas </w:t>
            </w:r>
          </w:p>
        </w:tc>
        <w:tc>
          <w:tcPr>
            <w:tcW w:w="1438" w:type="dxa"/>
            <w:tcBorders>
              <w:top w:val="nil"/>
              <w:left w:val="nil"/>
              <w:bottom w:val="nil"/>
              <w:right w:val="nil"/>
            </w:tcBorders>
            <w:shd w:val="clear" w:color="000000" w:fill="FFFFFF"/>
            <w:vAlign w:val="center"/>
          </w:tcPr>
          <w:p w14:paraId="62526EDE" w14:textId="10EA91FD" w:rsidR="003B60D5" w:rsidRPr="00073168" w:rsidRDefault="003B60D5" w:rsidP="003B60D5">
            <w:pPr>
              <w:spacing w:after="100" w:afterAutospacing="1" w:line="0" w:lineRule="atLeast"/>
              <w:jc w:val="right"/>
              <w:rPr>
                <w:rFonts w:ascii="Verdana" w:hAnsi="Verdana" w:cs="Arial"/>
                <w:b/>
                <w:bCs/>
                <w:color w:val="000000"/>
                <w:sz w:val="16"/>
                <w:szCs w:val="16"/>
              </w:rPr>
            </w:pPr>
            <w:r w:rsidRPr="00B665BF">
              <w:rPr>
                <w:rFonts w:ascii="Verdana" w:hAnsi="Verdana" w:cs="Arial"/>
                <w:color w:val="000000"/>
                <w:sz w:val="16"/>
                <w:szCs w:val="16"/>
              </w:rPr>
              <w:t>..</w:t>
            </w:r>
          </w:p>
        </w:tc>
        <w:tc>
          <w:tcPr>
            <w:tcW w:w="1491" w:type="dxa"/>
            <w:tcBorders>
              <w:top w:val="nil"/>
              <w:left w:val="nil"/>
              <w:bottom w:val="nil"/>
              <w:right w:val="nil"/>
            </w:tcBorders>
            <w:shd w:val="clear" w:color="000000" w:fill="FFFFFF"/>
            <w:vAlign w:val="center"/>
          </w:tcPr>
          <w:p w14:paraId="0F742E7E" w14:textId="23D78BB5" w:rsidR="003B60D5" w:rsidRPr="00073168" w:rsidRDefault="003B60D5" w:rsidP="003B60D5">
            <w:pPr>
              <w:spacing w:after="100" w:afterAutospacing="1" w:line="0" w:lineRule="atLeast"/>
              <w:jc w:val="right"/>
              <w:rPr>
                <w:rFonts w:ascii="Verdana" w:hAnsi="Verdana" w:cs="Arial"/>
                <w:b/>
                <w:bCs/>
                <w:color w:val="000000"/>
                <w:sz w:val="16"/>
                <w:szCs w:val="16"/>
              </w:rPr>
            </w:pPr>
            <w:r w:rsidRPr="00B665BF">
              <w:rPr>
                <w:rFonts w:ascii="Verdana" w:hAnsi="Verdana" w:cs="Arial"/>
                <w:b/>
                <w:bCs/>
                <w:color w:val="000000"/>
                <w:sz w:val="16"/>
                <w:szCs w:val="16"/>
              </w:rPr>
              <w:t>..</w:t>
            </w:r>
          </w:p>
        </w:tc>
        <w:tc>
          <w:tcPr>
            <w:tcW w:w="1728" w:type="dxa"/>
            <w:tcBorders>
              <w:top w:val="nil"/>
              <w:left w:val="nil"/>
              <w:bottom w:val="nil"/>
              <w:right w:val="nil"/>
            </w:tcBorders>
            <w:shd w:val="clear" w:color="000000" w:fill="FFFFFF"/>
            <w:vAlign w:val="center"/>
          </w:tcPr>
          <w:p w14:paraId="77284434" w14:textId="60CB044A" w:rsidR="003B60D5" w:rsidRPr="00073168" w:rsidRDefault="003B60D5" w:rsidP="003B60D5">
            <w:pPr>
              <w:spacing w:after="100" w:afterAutospacing="1" w:line="0" w:lineRule="atLeast"/>
              <w:jc w:val="right"/>
              <w:rPr>
                <w:rFonts w:ascii="Verdana" w:hAnsi="Verdana" w:cs="Arial"/>
                <w:b/>
                <w:bCs/>
                <w:color w:val="000000"/>
                <w:sz w:val="16"/>
                <w:szCs w:val="16"/>
              </w:rPr>
            </w:pPr>
            <w:r w:rsidRPr="00B665BF">
              <w:rPr>
                <w:rFonts w:ascii="Verdana" w:hAnsi="Verdana" w:cs="Arial"/>
                <w:b/>
                <w:bCs/>
                <w:color w:val="000000"/>
                <w:sz w:val="16"/>
                <w:szCs w:val="16"/>
              </w:rPr>
              <w:t>..</w:t>
            </w:r>
          </w:p>
        </w:tc>
      </w:tr>
      <w:tr w:rsidR="003B60D5" w:rsidRPr="002D48C9" w14:paraId="728AB2D8" w14:textId="77777777" w:rsidTr="004F6087">
        <w:trPr>
          <w:trHeight w:val="283"/>
        </w:trPr>
        <w:tc>
          <w:tcPr>
            <w:tcW w:w="4404" w:type="dxa"/>
            <w:tcBorders>
              <w:top w:val="nil"/>
              <w:left w:val="nil"/>
              <w:bottom w:val="nil"/>
              <w:right w:val="nil"/>
            </w:tcBorders>
            <w:vAlign w:val="center"/>
          </w:tcPr>
          <w:p w14:paraId="0AEB0068"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Mining of metal ores</w:t>
            </w:r>
          </w:p>
        </w:tc>
        <w:tc>
          <w:tcPr>
            <w:tcW w:w="1438" w:type="dxa"/>
            <w:tcBorders>
              <w:top w:val="nil"/>
              <w:left w:val="nil"/>
              <w:bottom w:val="nil"/>
              <w:right w:val="nil"/>
            </w:tcBorders>
            <w:shd w:val="clear" w:color="000000" w:fill="FFFFFF"/>
            <w:vAlign w:val="center"/>
          </w:tcPr>
          <w:p w14:paraId="747B40CA" w14:textId="5E6A5827"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124</w:t>
            </w:r>
            <w:r>
              <w:rPr>
                <w:rFonts w:ascii="Verdana" w:hAnsi="Verdana" w:cs="Arial"/>
                <w:color w:val="000000"/>
                <w:sz w:val="16"/>
                <w:szCs w:val="16"/>
              </w:rPr>
              <w:t>.</w:t>
            </w:r>
            <w:r w:rsidRPr="00B665BF">
              <w:rPr>
                <w:rFonts w:ascii="Verdana" w:hAnsi="Verdana" w:cs="Arial"/>
                <w:color w:val="000000"/>
                <w:sz w:val="16"/>
                <w:szCs w:val="16"/>
              </w:rPr>
              <w:t>3</w:t>
            </w:r>
          </w:p>
        </w:tc>
        <w:tc>
          <w:tcPr>
            <w:tcW w:w="1491" w:type="dxa"/>
            <w:tcBorders>
              <w:top w:val="nil"/>
              <w:left w:val="nil"/>
              <w:bottom w:val="nil"/>
              <w:right w:val="nil"/>
            </w:tcBorders>
            <w:shd w:val="clear" w:color="000000" w:fill="FFFFFF"/>
            <w:vAlign w:val="center"/>
          </w:tcPr>
          <w:p w14:paraId="37716943" w14:textId="060B05C3"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92</w:t>
            </w:r>
            <w:r>
              <w:rPr>
                <w:rFonts w:ascii="Verdana" w:hAnsi="Verdana" w:cs="Arial"/>
                <w:color w:val="000000"/>
                <w:sz w:val="16"/>
                <w:szCs w:val="16"/>
              </w:rPr>
              <w:t>.</w:t>
            </w:r>
            <w:r w:rsidRPr="00B665BF">
              <w:rPr>
                <w:rFonts w:ascii="Verdana" w:hAnsi="Verdana" w:cs="Arial"/>
                <w:color w:val="000000"/>
                <w:sz w:val="16"/>
                <w:szCs w:val="16"/>
              </w:rPr>
              <w:t>9</w:t>
            </w:r>
          </w:p>
        </w:tc>
        <w:tc>
          <w:tcPr>
            <w:tcW w:w="1728" w:type="dxa"/>
            <w:tcBorders>
              <w:top w:val="nil"/>
              <w:left w:val="nil"/>
              <w:bottom w:val="nil"/>
              <w:right w:val="nil"/>
            </w:tcBorders>
            <w:shd w:val="clear" w:color="000000" w:fill="FFFFFF"/>
            <w:vAlign w:val="center"/>
          </w:tcPr>
          <w:p w14:paraId="14E00E21" w14:textId="4DE4A769"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109</w:t>
            </w:r>
            <w:r>
              <w:rPr>
                <w:rFonts w:ascii="Verdana" w:hAnsi="Verdana" w:cs="Arial"/>
                <w:color w:val="000000"/>
                <w:sz w:val="16"/>
                <w:szCs w:val="16"/>
              </w:rPr>
              <w:t>.</w:t>
            </w:r>
            <w:r w:rsidRPr="00B665BF">
              <w:rPr>
                <w:rFonts w:ascii="Verdana" w:hAnsi="Verdana" w:cs="Arial"/>
                <w:color w:val="000000"/>
                <w:sz w:val="16"/>
                <w:szCs w:val="16"/>
              </w:rPr>
              <w:t>2</w:t>
            </w:r>
          </w:p>
        </w:tc>
      </w:tr>
      <w:tr w:rsidR="003B60D5" w:rsidRPr="002D48C9" w14:paraId="68B52822" w14:textId="77777777" w:rsidTr="004F6087">
        <w:trPr>
          <w:trHeight w:val="283"/>
        </w:trPr>
        <w:tc>
          <w:tcPr>
            <w:tcW w:w="4404" w:type="dxa"/>
            <w:tcBorders>
              <w:top w:val="nil"/>
              <w:left w:val="nil"/>
              <w:bottom w:val="nil"/>
              <w:right w:val="nil"/>
            </w:tcBorders>
            <w:vAlign w:val="center"/>
          </w:tcPr>
          <w:p w14:paraId="4DFC04C6"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Other mining and quarrying</w:t>
            </w:r>
          </w:p>
        </w:tc>
        <w:tc>
          <w:tcPr>
            <w:tcW w:w="1438" w:type="dxa"/>
            <w:tcBorders>
              <w:top w:val="nil"/>
              <w:left w:val="nil"/>
              <w:bottom w:val="nil"/>
              <w:right w:val="nil"/>
            </w:tcBorders>
            <w:shd w:val="clear" w:color="000000" w:fill="FFFFFF"/>
            <w:vAlign w:val="center"/>
          </w:tcPr>
          <w:p w14:paraId="585006F4" w14:textId="41F26753"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149</w:t>
            </w:r>
            <w:r>
              <w:rPr>
                <w:rFonts w:ascii="Verdana" w:hAnsi="Verdana" w:cs="Arial"/>
                <w:color w:val="000000"/>
                <w:sz w:val="16"/>
                <w:szCs w:val="16"/>
              </w:rPr>
              <w:t>.</w:t>
            </w:r>
            <w:r w:rsidRPr="00B665BF">
              <w:rPr>
                <w:rFonts w:ascii="Verdana" w:hAnsi="Verdana" w:cs="Arial"/>
                <w:color w:val="000000"/>
                <w:sz w:val="16"/>
                <w:szCs w:val="16"/>
              </w:rPr>
              <w:t>4</w:t>
            </w:r>
          </w:p>
        </w:tc>
        <w:tc>
          <w:tcPr>
            <w:tcW w:w="1491" w:type="dxa"/>
            <w:tcBorders>
              <w:top w:val="nil"/>
              <w:left w:val="nil"/>
              <w:bottom w:val="nil"/>
              <w:right w:val="nil"/>
            </w:tcBorders>
            <w:shd w:val="clear" w:color="000000" w:fill="FFFFFF"/>
            <w:vAlign w:val="center"/>
          </w:tcPr>
          <w:p w14:paraId="1127B57B" w14:textId="4ABE8422"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100</w:t>
            </w:r>
            <w:r>
              <w:rPr>
                <w:rFonts w:ascii="Verdana" w:hAnsi="Verdana" w:cs="Arial"/>
                <w:color w:val="000000"/>
                <w:sz w:val="16"/>
                <w:szCs w:val="16"/>
              </w:rPr>
              <w:t>.</w:t>
            </w:r>
            <w:r w:rsidRPr="00B665BF">
              <w:rPr>
                <w:rFonts w:ascii="Verdana" w:hAnsi="Verdana" w:cs="Arial"/>
                <w:color w:val="000000"/>
                <w:sz w:val="16"/>
                <w:szCs w:val="16"/>
              </w:rPr>
              <w:t>9</w:t>
            </w:r>
          </w:p>
        </w:tc>
        <w:tc>
          <w:tcPr>
            <w:tcW w:w="1728" w:type="dxa"/>
            <w:tcBorders>
              <w:top w:val="nil"/>
              <w:left w:val="nil"/>
              <w:bottom w:val="nil"/>
              <w:right w:val="nil"/>
            </w:tcBorders>
            <w:shd w:val="clear" w:color="000000" w:fill="FFFFFF"/>
            <w:vAlign w:val="center"/>
          </w:tcPr>
          <w:p w14:paraId="3B69E64F" w14:textId="70579766"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102</w:t>
            </w:r>
            <w:r>
              <w:rPr>
                <w:rFonts w:ascii="Verdana" w:hAnsi="Verdana" w:cs="Arial"/>
                <w:color w:val="000000"/>
                <w:sz w:val="16"/>
                <w:szCs w:val="16"/>
              </w:rPr>
              <w:t>.</w:t>
            </w:r>
            <w:r w:rsidRPr="00B665BF">
              <w:rPr>
                <w:rFonts w:ascii="Verdana" w:hAnsi="Verdana" w:cs="Arial"/>
                <w:color w:val="000000"/>
                <w:sz w:val="16"/>
                <w:szCs w:val="16"/>
              </w:rPr>
              <w:t>8</w:t>
            </w:r>
          </w:p>
        </w:tc>
      </w:tr>
      <w:tr w:rsidR="003B60D5" w:rsidRPr="002D48C9" w14:paraId="63700DBC" w14:textId="77777777" w:rsidTr="004F6087">
        <w:trPr>
          <w:trHeight w:val="283"/>
        </w:trPr>
        <w:tc>
          <w:tcPr>
            <w:tcW w:w="4404" w:type="dxa"/>
            <w:tcBorders>
              <w:top w:val="nil"/>
              <w:left w:val="nil"/>
              <w:bottom w:val="nil"/>
              <w:right w:val="nil"/>
            </w:tcBorders>
            <w:vAlign w:val="center"/>
          </w:tcPr>
          <w:p w14:paraId="08D18C7A"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Mining support service activities  </w:t>
            </w:r>
          </w:p>
        </w:tc>
        <w:tc>
          <w:tcPr>
            <w:tcW w:w="1438" w:type="dxa"/>
            <w:tcBorders>
              <w:top w:val="nil"/>
              <w:left w:val="nil"/>
              <w:bottom w:val="nil"/>
              <w:right w:val="nil"/>
            </w:tcBorders>
            <w:shd w:val="clear" w:color="000000" w:fill="FFFFFF"/>
            <w:vAlign w:val="center"/>
          </w:tcPr>
          <w:p w14:paraId="6A06DBEA" w14:textId="2BB3B4EB"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w:t>
            </w:r>
          </w:p>
        </w:tc>
        <w:tc>
          <w:tcPr>
            <w:tcW w:w="1491" w:type="dxa"/>
            <w:tcBorders>
              <w:top w:val="nil"/>
              <w:left w:val="nil"/>
              <w:bottom w:val="nil"/>
              <w:right w:val="nil"/>
            </w:tcBorders>
            <w:shd w:val="clear" w:color="000000" w:fill="FFFFFF"/>
            <w:vAlign w:val="center"/>
          </w:tcPr>
          <w:p w14:paraId="242F97AC" w14:textId="665826ED"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w:t>
            </w:r>
          </w:p>
        </w:tc>
        <w:tc>
          <w:tcPr>
            <w:tcW w:w="1728" w:type="dxa"/>
            <w:tcBorders>
              <w:top w:val="nil"/>
              <w:left w:val="nil"/>
              <w:bottom w:val="nil"/>
              <w:right w:val="nil"/>
            </w:tcBorders>
            <w:shd w:val="clear" w:color="000000" w:fill="FFFFFF"/>
            <w:vAlign w:val="center"/>
          </w:tcPr>
          <w:p w14:paraId="50DA5808" w14:textId="73F3DAED"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w:t>
            </w:r>
          </w:p>
        </w:tc>
      </w:tr>
      <w:tr w:rsidR="003B60D5" w:rsidRPr="002D48C9" w14:paraId="584DFA9A" w14:textId="77777777" w:rsidTr="004F6087">
        <w:trPr>
          <w:trHeight w:val="283"/>
        </w:trPr>
        <w:tc>
          <w:tcPr>
            <w:tcW w:w="4404" w:type="dxa"/>
            <w:tcBorders>
              <w:top w:val="nil"/>
              <w:left w:val="nil"/>
              <w:bottom w:val="nil"/>
              <w:right w:val="nil"/>
            </w:tcBorders>
            <w:vAlign w:val="bottom"/>
          </w:tcPr>
          <w:p w14:paraId="5CCBD58A" w14:textId="77777777" w:rsidR="003B60D5" w:rsidRPr="002D48C9" w:rsidRDefault="003B60D5" w:rsidP="003B60D5">
            <w:pPr>
              <w:rPr>
                <w:rFonts w:ascii="Verdana" w:eastAsia="Μοντέρνα" w:hAnsi="Verdana" w:cs="Times New Roman"/>
                <w:b/>
                <w:bCs/>
                <w:sz w:val="16"/>
                <w:szCs w:val="16"/>
                <w:lang w:val="en-GB" w:eastAsia="bg-BG"/>
              </w:rPr>
            </w:pPr>
            <w:r w:rsidRPr="002D48C9">
              <w:rPr>
                <w:rFonts w:ascii="Verdana" w:eastAsia="Μοντέρνα" w:hAnsi="Verdana" w:cs="Times New Roman"/>
                <w:b/>
                <w:bCs/>
                <w:sz w:val="16"/>
                <w:szCs w:val="16"/>
                <w:lang w:val="en-GB" w:eastAsia="bg-BG"/>
              </w:rPr>
              <w:t>Manufacturing</w:t>
            </w:r>
          </w:p>
        </w:tc>
        <w:tc>
          <w:tcPr>
            <w:tcW w:w="1438" w:type="dxa"/>
            <w:tcBorders>
              <w:top w:val="nil"/>
              <w:left w:val="nil"/>
              <w:bottom w:val="nil"/>
              <w:right w:val="nil"/>
            </w:tcBorders>
            <w:shd w:val="clear" w:color="000000" w:fill="FFFFFF"/>
            <w:vAlign w:val="center"/>
          </w:tcPr>
          <w:p w14:paraId="12CBECB9" w14:textId="6362EBA3" w:rsidR="003B60D5" w:rsidRPr="00073168" w:rsidRDefault="003B60D5" w:rsidP="003B60D5">
            <w:pPr>
              <w:spacing w:after="100" w:afterAutospacing="1" w:line="0" w:lineRule="atLeast"/>
              <w:jc w:val="right"/>
              <w:rPr>
                <w:rFonts w:ascii="Verdana" w:hAnsi="Verdana" w:cs="Arial"/>
                <w:b/>
                <w:bCs/>
                <w:color w:val="000000"/>
                <w:sz w:val="16"/>
                <w:szCs w:val="16"/>
              </w:rPr>
            </w:pPr>
            <w:r w:rsidRPr="00B665BF">
              <w:rPr>
                <w:rFonts w:ascii="Verdana" w:hAnsi="Verdana" w:cs="Arial"/>
                <w:b/>
                <w:bCs/>
                <w:color w:val="000000"/>
                <w:sz w:val="16"/>
                <w:szCs w:val="16"/>
              </w:rPr>
              <w:t>136</w:t>
            </w:r>
            <w:r>
              <w:rPr>
                <w:rFonts w:ascii="Verdana" w:hAnsi="Verdana" w:cs="Arial"/>
                <w:b/>
                <w:bCs/>
                <w:color w:val="000000"/>
                <w:sz w:val="16"/>
                <w:szCs w:val="16"/>
              </w:rPr>
              <w:t>.</w:t>
            </w:r>
            <w:r w:rsidRPr="00B665BF">
              <w:rPr>
                <w:rFonts w:ascii="Verdana" w:hAnsi="Verdana" w:cs="Arial"/>
                <w:b/>
                <w:bCs/>
                <w:color w:val="000000"/>
                <w:sz w:val="16"/>
                <w:szCs w:val="16"/>
              </w:rPr>
              <w:t>9</w:t>
            </w:r>
          </w:p>
        </w:tc>
        <w:tc>
          <w:tcPr>
            <w:tcW w:w="1491" w:type="dxa"/>
            <w:tcBorders>
              <w:top w:val="nil"/>
              <w:left w:val="nil"/>
              <w:bottom w:val="nil"/>
              <w:right w:val="nil"/>
            </w:tcBorders>
            <w:shd w:val="clear" w:color="000000" w:fill="FFFFFF"/>
            <w:vAlign w:val="center"/>
          </w:tcPr>
          <w:p w14:paraId="344523AA" w14:textId="68F64E98" w:rsidR="003B60D5" w:rsidRPr="00073168" w:rsidRDefault="003B60D5" w:rsidP="003B60D5">
            <w:pPr>
              <w:spacing w:after="100" w:afterAutospacing="1" w:line="0" w:lineRule="atLeast"/>
              <w:jc w:val="right"/>
              <w:rPr>
                <w:rFonts w:ascii="Verdana" w:hAnsi="Verdana" w:cs="Arial"/>
                <w:b/>
                <w:bCs/>
                <w:color w:val="000000"/>
                <w:sz w:val="16"/>
                <w:szCs w:val="16"/>
              </w:rPr>
            </w:pPr>
            <w:r w:rsidRPr="00B665BF">
              <w:rPr>
                <w:rFonts w:ascii="Verdana" w:hAnsi="Verdana" w:cs="Arial"/>
                <w:b/>
                <w:bCs/>
                <w:color w:val="000000"/>
                <w:sz w:val="16"/>
                <w:szCs w:val="16"/>
              </w:rPr>
              <w:t>99</w:t>
            </w:r>
            <w:r>
              <w:rPr>
                <w:rFonts w:ascii="Verdana" w:hAnsi="Verdana" w:cs="Arial"/>
                <w:b/>
                <w:bCs/>
                <w:color w:val="000000"/>
                <w:sz w:val="16"/>
                <w:szCs w:val="16"/>
              </w:rPr>
              <w:t>.</w:t>
            </w:r>
            <w:r w:rsidRPr="00B665BF">
              <w:rPr>
                <w:rFonts w:ascii="Verdana" w:hAnsi="Verdana" w:cs="Arial"/>
                <w:b/>
                <w:bCs/>
                <w:color w:val="000000"/>
                <w:sz w:val="16"/>
                <w:szCs w:val="16"/>
              </w:rPr>
              <w:t>0</w:t>
            </w:r>
          </w:p>
        </w:tc>
        <w:tc>
          <w:tcPr>
            <w:tcW w:w="1728" w:type="dxa"/>
            <w:tcBorders>
              <w:top w:val="nil"/>
              <w:left w:val="nil"/>
              <w:bottom w:val="nil"/>
              <w:right w:val="nil"/>
            </w:tcBorders>
            <w:shd w:val="clear" w:color="000000" w:fill="FFFFFF"/>
            <w:vAlign w:val="center"/>
          </w:tcPr>
          <w:p w14:paraId="5B75FBE9" w14:textId="39718BFA" w:rsidR="003B60D5" w:rsidRPr="00073168" w:rsidRDefault="003B60D5" w:rsidP="003B60D5">
            <w:pPr>
              <w:spacing w:after="100" w:afterAutospacing="1" w:line="0" w:lineRule="atLeast"/>
              <w:jc w:val="right"/>
              <w:rPr>
                <w:rFonts w:ascii="Verdana" w:hAnsi="Verdana" w:cs="Arial"/>
                <w:b/>
                <w:bCs/>
                <w:color w:val="000000"/>
                <w:sz w:val="16"/>
                <w:szCs w:val="16"/>
              </w:rPr>
            </w:pPr>
            <w:r w:rsidRPr="00B665BF">
              <w:rPr>
                <w:rFonts w:ascii="Verdana" w:hAnsi="Verdana" w:cs="Arial"/>
                <w:b/>
                <w:bCs/>
                <w:color w:val="000000"/>
                <w:sz w:val="16"/>
                <w:szCs w:val="16"/>
              </w:rPr>
              <w:t>108</w:t>
            </w:r>
            <w:r>
              <w:rPr>
                <w:rFonts w:ascii="Verdana" w:hAnsi="Verdana" w:cs="Arial"/>
                <w:b/>
                <w:bCs/>
                <w:color w:val="000000"/>
                <w:sz w:val="16"/>
                <w:szCs w:val="16"/>
              </w:rPr>
              <w:t>.</w:t>
            </w:r>
            <w:r w:rsidRPr="00B665BF">
              <w:rPr>
                <w:rFonts w:ascii="Verdana" w:hAnsi="Verdana" w:cs="Arial"/>
                <w:b/>
                <w:bCs/>
                <w:color w:val="000000"/>
                <w:sz w:val="16"/>
                <w:szCs w:val="16"/>
              </w:rPr>
              <w:t>7</w:t>
            </w:r>
          </w:p>
        </w:tc>
      </w:tr>
      <w:tr w:rsidR="003B60D5" w:rsidRPr="002D48C9" w14:paraId="349042EA" w14:textId="77777777" w:rsidTr="004F6087">
        <w:trPr>
          <w:trHeight w:val="283"/>
        </w:trPr>
        <w:tc>
          <w:tcPr>
            <w:tcW w:w="4404" w:type="dxa"/>
            <w:tcBorders>
              <w:top w:val="nil"/>
              <w:left w:val="nil"/>
              <w:bottom w:val="nil"/>
              <w:right w:val="nil"/>
            </w:tcBorders>
            <w:vAlign w:val="center"/>
          </w:tcPr>
          <w:p w14:paraId="4293C16F"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food products</w:t>
            </w:r>
          </w:p>
        </w:tc>
        <w:tc>
          <w:tcPr>
            <w:tcW w:w="1438" w:type="dxa"/>
            <w:tcBorders>
              <w:top w:val="nil"/>
              <w:left w:val="nil"/>
              <w:bottom w:val="nil"/>
              <w:right w:val="nil"/>
            </w:tcBorders>
            <w:shd w:val="clear" w:color="000000" w:fill="FFFFFF"/>
            <w:vAlign w:val="center"/>
          </w:tcPr>
          <w:p w14:paraId="397090D9" w14:textId="15632B78"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162</w:t>
            </w:r>
            <w:r>
              <w:rPr>
                <w:rFonts w:ascii="Verdana" w:hAnsi="Verdana" w:cs="Arial"/>
                <w:color w:val="000000"/>
                <w:sz w:val="16"/>
                <w:szCs w:val="16"/>
              </w:rPr>
              <w:t>.</w:t>
            </w:r>
            <w:r w:rsidRPr="00B665BF">
              <w:rPr>
                <w:rFonts w:ascii="Verdana" w:hAnsi="Verdana" w:cs="Arial"/>
                <w:color w:val="000000"/>
                <w:sz w:val="16"/>
                <w:szCs w:val="16"/>
              </w:rPr>
              <w:t>2</w:t>
            </w:r>
          </w:p>
        </w:tc>
        <w:tc>
          <w:tcPr>
            <w:tcW w:w="1491" w:type="dxa"/>
            <w:tcBorders>
              <w:top w:val="nil"/>
              <w:left w:val="nil"/>
              <w:bottom w:val="nil"/>
              <w:right w:val="nil"/>
            </w:tcBorders>
            <w:shd w:val="clear" w:color="000000" w:fill="FFFFFF"/>
            <w:vAlign w:val="center"/>
          </w:tcPr>
          <w:p w14:paraId="2E71A049" w14:textId="1A60537D"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100</w:t>
            </w:r>
            <w:r>
              <w:rPr>
                <w:rFonts w:ascii="Verdana" w:hAnsi="Verdana" w:cs="Arial"/>
                <w:color w:val="000000"/>
                <w:sz w:val="16"/>
                <w:szCs w:val="16"/>
              </w:rPr>
              <w:t>.</w:t>
            </w:r>
            <w:r w:rsidRPr="00B665BF">
              <w:rPr>
                <w:rFonts w:ascii="Verdana" w:hAnsi="Verdana" w:cs="Arial"/>
                <w:color w:val="000000"/>
                <w:sz w:val="16"/>
                <w:szCs w:val="16"/>
              </w:rPr>
              <w:t>7</w:t>
            </w:r>
          </w:p>
        </w:tc>
        <w:tc>
          <w:tcPr>
            <w:tcW w:w="1728" w:type="dxa"/>
            <w:tcBorders>
              <w:top w:val="nil"/>
              <w:left w:val="nil"/>
              <w:bottom w:val="nil"/>
              <w:right w:val="nil"/>
            </w:tcBorders>
            <w:shd w:val="clear" w:color="000000" w:fill="FFFFFF"/>
            <w:vAlign w:val="center"/>
          </w:tcPr>
          <w:p w14:paraId="581EE6FC" w14:textId="62261C7E"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125</w:t>
            </w:r>
            <w:r>
              <w:rPr>
                <w:rFonts w:ascii="Verdana" w:hAnsi="Verdana" w:cs="Arial"/>
                <w:color w:val="000000"/>
                <w:sz w:val="16"/>
                <w:szCs w:val="16"/>
              </w:rPr>
              <w:t>.</w:t>
            </w:r>
            <w:r w:rsidRPr="00B665BF">
              <w:rPr>
                <w:rFonts w:ascii="Verdana" w:hAnsi="Verdana" w:cs="Arial"/>
                <w:color w:val="000000"/>
                <w:sz w:val="16"/>
                <w:szCs w:val="16"/>
              </w:rPr>
              <w:t>2</w:t>
            </w:r>
          </w:p>
        </w:tc>
      </w:tr>
      <w:tr w:rsidR="003B60D5" w:rsidRPr="002D48C9" w14:paraId="5468E45A" w14:textId="77777777" w:rsidTr="004F6087">
        <w:trPr>
          <w:trHeight w:val="283"/>
        </w:trPr>
        <w:tc>
          <w:tcPr>
            <w:tcW w:w="4404" w:type="dxa"/>
            <w:tcBorders>
              <w:top w:val="nil"/>
              <w:left w:val="nil"/>
              <w:bottom w:val="nil"/>
              <w:right w:val="nil"/>
            </w:tcBorders>
            <w:vAlign w:val="center"/>
          </w:tcPr>
          <w:p w14:paraId="1D63DE08"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beverages</w:t>
            </w:r>
          </w:p>
        </w:tc>
        <w:tc>
          <w:tcPr>
            <w:tcW w:w="1438" w:type="dxa"/>
            <w:tcBorders>
              <w:top w:val="nil"/>
              <w:left w:val="nil"/>
              <w:bottom w:val="nil"/>
              <w:right w:val="nil"/>
            </w:tcBorders>
            <w:shd w:val="clear" w:color="000000" w:fill="FFFFFF"/>
            <w:vAlign w:val="center"/>
          </w:tcPr>
          <w:p w14:paraId="1B499646" w14:textId="46F60ACE"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145</w:t>
            </w:r>
            <w:r>
              <w:rPr>
                <w:rFonts w:ascii="Verdana" w:hAnsi="Verdana" w:cs="Arial"/>
                <w:color w:val="000000"/>
                <w:sz w:val="16"/>
                <w:szCs w:val="16"/>
              </w:rPr>
              <w:t>.</w:t>
            </w:r>
            <w:r w:rsidRPr="00B665BF">
              <w:rPr>
                <w:rFonts w:ascii="Verdana" w:hAnsi="Verdana" w:cs="Arial"/>
                <w:color w:val="000000"/>
                <w:sz w:val="16"/>
                <w:szCs w:val="16"/>
              </w:rPr>
              <w:t>7</w:t>
            </w:r>
          </w:p>
        </w:tc>
        <w:tc>
          <w:tcPr>
            <w:tcW w:w="1491" w:type="dxa"/>
            <w:tcBorders>
              <w:top w:val="nil"/>
              <w:left w:val="nil"/>
              <w:bottom w:val="nil"/>
              <w:right w:val="nil"/>
            </w:tcBorders>
            <w:shd w:val="clear" w:color="000000" w:fill="FFFFFF"/>
            <w:vAlign w:val="center"/>
          </w:tcPr>
          <w:p w14:paraId="7116CC33" w14:textId="485602A0"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98</w:t>
            </w:r>
            <w:r>
              <w:rPr>
                <w:rFonts w:ascii="Verdana" w:hAnsi="Verdana" w:cs="Arial"/>
                <w:color w:val="000000"/>
                <w:sz w:val="16"/>
                <w:szCs w:val="16"/>
              </w:rPr>
              <w:t>.</w:t>
            </w:r>
            <w:r w:rsidRPr="00B665BF">
              <w:rPr>
                <w:rFonts w:ascii="Verdana" w:hAnsi="Verdana" w:cs="Arial"/>
                <w:color w:val="000000"/>
                <w:sz w:val="16"/>
                <w:szCs w:val="16"/>
              </w:rPr>
              <w:t>4</w:t>
            </w:r>
          </w:p>
        </w:tc>
        <w:tc>
          <w:tcPr>
            <w:tcW w:w="1728" w:type="dxa"/>
            <w:tcBorders>
              <w:top w:val="nil"/>
              <w:left w:val="nil"/>
              <w:bottom w:val="nil"/>
              <w:right w:val="nil"/>
            </w:tcBorders>
            <w:shd w:val="clear" w:color="000000" w:fill="FFFFFF"/>
            <w:vAlign w:val="center"/>
          </w:tcPr>
          <w:p w14:paraId="12A4B964" w14:textId="380E4C98"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113</w:t>
            </w:r>
            <w:r>
              <w:rPr>
                <w:rFonts w:ascii="Verdana" w:hAnsi="Verdana" w:cs="Arial"/>
                <w:color w:val="000000"/>
                <w:sz w:val="16"/>
                <w:szCs w:val="16"/>
              </w:rPr>
              <w:t>.</w:t>
            </w:r>
            <w:r w:rsidRPr="00B665BF">
              <w:rPr>
                <w:rFonts w:ascii="Verdana" w:hAnsi="Verdana" w:cs="Arial"/>
                <w:color w:val="000000"/>
                <w:sz w:val="16"/>
                <w:szCs w:val="16"/>
              </w:rPr>
              <w:t>4</w:t>
            </w:r>
          </w:p>
        </w:tc>
      </w:tr>
      <w:tr w:rsidR="003B60D5" w:rsidRPr="002D48C9" w14:paraId="2A1D7E47" w14:textId="77777777" w:rsidTr="004F6087">
        <w:trPr>
          <w:trHeight w:val="283"/>
        </w:trPr>
        <w:tc>
          <w:tcPr>
            <w:tcW w:w="4404" w:type="dxa"/>
            <w:tcBorders>
              <w:top w:val="nil"/>
              <w:left w:val="nil"/>
              <w:bottom w:val="nil"/>
              <w:right w:val="nil"/>
            </w:tcBorders>
            <w:vAlign w:val="center"/>
          </w:tcPr>
          <w:p w14:paraId="570D4548"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tobacco products</w:t>
            </w:r>
          </w:p>
        </w:tc>
        <w:tc>
          <w:tcPr>
            <w:tcW w:w="1438" w:type="dxa"/>
            <w:tcBorders>
              <w:top w:val="nil"/>
              <w:left w:val="nil"/>
              <w:bottom w:val="nil"/>
              <w:right w:val="nil"/>
            </w:tcBorders>
            <w:shd w:val="clear" w:color="000000" w:fill="FFFFFF"/>
            <w:vAlign w:val="center"/>
          </w:tcPr>
          <w:p w14:paraId="3327CD46" w14:textId="03455C44"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131</w:t>
            </w:r>
            <w:r>
              <w:rPr>
                <w:rFonts w:ascii="Verdana" w:hAnsi="Verdana" w:cs="Arial"/>
                <w:color w:val="000000"/>
                <w:sz w:val="16"/>
                <w:szCs w:val="16"/>
              </w:rPr>
              <w:t>.</w:t>
            </w:r>
            <w:r w:rsidRPr="00B665BF">
              <w:rPr>
                <w:rFonts w:ascii="Verdana" w:hAnsi="Verdana" w:cs="Arial"/>
                <w:color w:val="000000"/>
                <w:sz w:val="16"/>
                <w:szCs w:val="16"/>
              </w:rPr>
              <w:t>1</w:t>
            </w:r>
          </w:p>
        </w:tc>
        <w:tc>
          <w:tcPr>
            <w:tcW w:w="1491" w:type="dxa"/>
            <w:tcBorders>
              <w:top w:val="nil"/>
              <w:left w:val="nil"/>
              <w:bottom w:val="nil"/>
              <w:right w:val="nil"/>
            </w:tcBorders>
            <w:shd w:val="clear" w:color="000000" w:fill="FFFFFF"/>
            <w:vAlign w:val="center"/>
          </w:tcPr>
          <w:p w14:paraId="18FAC269" w14:textId="449D6F5D"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100</w:t>
            </w:r>
            <w:r>
              <w:rPr>
                <w:rFonts w:ascii="Verdana" w:hAnsi="Verdana" w:cs="Arial"/>
                <w:color w:val="000000"/>
                <w:sz w:val="16"/>
                <w:szCs w:val="16"/>
              </w:rPr>
              <w:t>.</w:t>
            </w:r>
            <w:r w:rsidRPr="00B665BF">
              <w:rPr>
                <w:rFonts w:ascii="Verdana" w:hAnsi="Verdana" w:cs="Arial"/>
                <w:color w:val="000000"/>
                <w:sz w:val="16"/>
                <w:szCs w:val="16"/>
              </w:rPr>
              <w:t>0</w:t>
            </w:r>
          </w:p>
        </w:tc>
        <w:tc>
          <w:tcPr>
            <w:tcW w:w="1728" w:type="dxa"/>
            <w:tcBorders>
              <w:top w:val="nil"/>
              <w:left w:val="nil"/>
              <w:bottom w:val="nil"/>
              <w:right w:val="nil"/>
            </w:tcBorders>
            <w:shd w:val="clear" w:color="000000" w:fill="FFFFFF"/>
            <w:vAlign w:val="center"/>
          </w:tcPr>
          <w:p w14:paraId="6700F0A9" w14:textId="5BF3F8E3"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87</w:t>
            </w:r>
            <w:r>
              <w:rPr>
                <w:rFonts w:ascii="Verdana" w:hAnsi="Verdana" w:cs="Arial"/>
                <w:color w:val="000000"/>
                <w:sz w:val="16"/>
                <w:szCs w:val="16"/>
              </w:rPr>
              <w:t>.</w:t>
            </w:r>
            <w:r w:rsidRPr="00B665BF">
              <w:rPr>
                <w:rFonts w:ascii="Verdana" w:hAnsi="Verdana" w:cs="Arial"/>
                <w:color w:val="000000"/>
                <w:sz w:val="16"/>
                <w:szCs w:val="16"/>
              </w:rPr>
              <w:t>6</w:t>
            </w:r>
          </w:p>
        </w:tc>
      </w:tr>
      <w:tr w:rsidR="003B60D5" w:rsidRPr="002D48C9" w14:paraId="3DF4974B" w14:textId="77777777" w:rsidTr="004F6087">
        <w:trPr>
          <w:trHeight w:val="283"/>
        </w:trPr>
        <w:tc>
          <w:tcPr>
            <w:tcW w:w="4404" w:type="dxa"/>
            <w:tcBorders>
              <w:top w:val="nil"/>
              <w:left w:val="nil"/>
              <w:bottom w:val="nil"/>
              <w:right w:val="nil"/>
            </w:tcBorders>
            <w:vAlign w:val="center"/>
          </w:tcPr>
          <w:p w14:paraId="48823F70"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textiles</w:t>
            </w:r>
          </w:p>
        </w:tc>
        <w:tc>
          <w:tcPr>
            <w:tcW w:w="1438" w:type="dxa"/>
            <w:tcBorders>
              <w:top w:val="nil"/>
              <w:left w:val="nil"/>
              <w:bottom w:val="nil"/>
              <w:right w:val="nil"/>
            </w:tcBorders>
            <w:shd w:val="clear" w:color="000000" w:fill="FFFFFF"/>
            <w:vAlign w:val="center"/>
          </w:tcPr>
          <w:p w14:paraId="47C876C4" w14:textId="4A87AB30"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146</w:t>
            </w:r>
            <w:r>
              <w:rPr>
                <w:rFonts w:ascii="Verdana" w:hAnsi="Verdana" w:cs="Arial"/>
                <w:color w:val="000000"/>
                <w:sz w:val="16"/>
                <w:szCs w:val="16"/>
              </w:rPr>
              <w:t>.</w:t>
            </w:r>
            <w:r w:rsidRPr="00B665BF">
              <w:rPr>
                <w:rFonts w:ascii="Verdana" w:hAnsi="Verdana" w:cs="Arial"/>
                <w:color w:val="000000"/>
                <w:sz w:val="16"/>
                <w:szCs w:val="16"/>
              </w:rPr>
              <w:t>3</w:t>
            </w:r>
          </w:p>
        </w:tc>
        <w:tc>
          <w:tcPr>
            <w:tcW w:w="1491" w:type="dxa"/>
            <w:tcBorders>
              <w:top w:val="nil"/>
              <w:left w:val="nil"/>
              <w:bottom w:val="nil"/>
              <w:right w:val="nil"/>
            </w:tcBorders>
            <w:shd w:val="clear" w:color="000000" w:fill="FFFFFF"/>
            <w:vAlign w:val="center"/>
          </w:tcPr>
          <w:p w14:paraId="70811730" w14:textId="2C026BC5"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100</w:t>
            </w:r>
            <w:r>
              <w:rPr>
                <w:rFonts w:ascii="Verdana" w:hAnsi="Verdana" w:cs="Arial"/>
                <w:color w:val="000000"/>
                <w:sz w:val="16"/>
                <w:szCs w:val="16"/>
              </w:rPr>
              <w:t>.</w:t>
            </w:r>
            <w:r w:rsidRPr="00B665BF">
              <w:rPr>
                <w:rFonts w:ascii="Verdana" w:hAnsi="Verdana" w:cs="Arial"/>
                <w:color w:val="000000"/>
                <w:sz w:val="16"/>
                <w:szCs w:val="16"/>
              </w:rPr>
              <w:t>0</w:t>
            </w:r>
          </w:p>
        </w:tc>
        <w:tc>
          <w:tcPr>
            <w:tcW w:w="1728" w:type="dxa"/>
            <w:tcBorders>
              <w:top w:val="nil"/>
              <w:left w:val="nil"/>
              <w:bottom w:val="nil"/>
              <w:right w:val="nil"/>
            </w:tcBorders>
            <w:shd w:val="clear" w:color="000000" w:fill="FFFFFF"/>
            <w:vAlign w:val="center"/>
          </w:tcPr>
          <w:p w14:paraId="23639269" w14:textId="6EA85726"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114</w:t>
            </w:r>
            <w:r>
              <w:rPr>
                <w:rFonts w:ascii="Verdana" w:hAnsi="Verdana" w:cs="Arial"/>
                <w:color w:val="000000"/>
                <w:sz w:val="16"/>
                <w:szCs w:val="16"/>
              </w:rPr>
              <w:t>.</w:t>
            </w:r>
            <w:r w:rsidRPr="00B665BF">
              <w:rPr>
                <w:rFonts w:ascii="Verdana" w:hAnsi="Verdana" w:cs="Arial"/>
                <w:color w:val="000000"/>
                <w:sz w:val="16"/>
                <w:szCs w:val="16"/>
              </w:rPr>
              <w:t>0</w:t>
            </w:r>
          </w:p>
        </w:tc>
      </w:tr>
      <w:tr w:rsidR="003B60D5" w:rsidRPr="002D48C9" w14:paraId="37893A0C" w14:textId="77777777" w:rsidTr="004F6087">
        <w:trPr>
          <w:trHeight w:val="283"/>
        </w:trPr>
        <w:tc>
          <w:tcPr>
            <w:tcW w:w="4404" w:type="dxa"/>
            <w:tcBorders>
              <w:top w:val="nil"/>
              <w:left w:val="nil"/>
              <w:bottom w:val="nil"/>
              <w:right w:val="nil"/>
            </w:tcBorders>
            <w:vAlign w:val="center"/>
          </w:tcPr>
          <w:p w14:paraId="6B5CE738"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wearing apparel</w:t>
            </w:r>
          </w:p>
        </w:tc>
        <w:tc>
          <w:tcPr>
            <w:tcW w:w="1438" w:type="dxa"/>
            <w:tcBorders>
              <w:top w:val="nil"/>
              <w:left w:val="nil"/>
              <w:bottom w:val="nil"/>
              <w:right w:val="nil"/>
            </w:tcBorders>
            <w:shd w:val="clear" w:color="000000" w:fill="FFFFFF"/>
            <w:vAlign w:val="center"/>
          </w:tcPr>
          <w:p w14:paraId="661F3A6A" w14:textId="4AF0145F"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138</w:t>
            </w:r>
            <w:r>
              <w:rPr>
                <w:rFonts w:ascii="Verdana" w:hAnsi="Verdana" w:cs="Arial"/>
                <w:color w:val="000000"/>
                <w:sz w:val="16"/>
                <w:szCs w:val="16"/>
              </w:rPr>
              <w:t>.</w:t>
            </w:r>
            <w:r w:rsidRPr="00B665BF">
              <w:rPr>
                <w:rFonts w:ascii="Verdana" w:hAnsi="Verdana" w:cs="Arial"/>
                <w:color w:val="000000"/>
                <w:sz w:val="16"/>
                <w:szCs w:val="16"/>
              </w:rPr>
              <w:t>2</w:t>
            </w:r>
          </w:p>
        </w:tc>
        <w:tc>
          <w:tcPr>
            <w:tcW w:w="1491" w:type="dxa"/>
            <w:tcBorders>
              <w:top w:val="nil"/>
              <w:left w:val="nil"/>
              <w:bottom w:val="nil"/>
              <w:right w:val="nil"/>
            </w:tcBorders>
            <w:shd w:val="clear" w:color="000000" w:fill="FFFFFF"/>
            <w:vAlign w:val="center"/>
          </w:tcPr>
          <w:p w14:paraId="5710E413" w14:textId="78203B65"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100</w:t>
            </w:r>
            <w:r>
              <w:rPr>
                <w:rFonts w:ascii="Verdana" w:hAnsi="Verdana" w:cs="Arial"/>
                <w:color w:val="000000"/>
                <w:sz w:val="16"/>
                <w:szCs w:val="16"/>
              </w:rPr>
              <w:t>.</w:t>
            </w:r>
            <w:r w:rsidRPr="00B665BF">
              <w:rPr>
                <w:rFonts w:ascii="Verdana" w:hAnsi="Verdana" w:cs="Arial"/>
                <w:color w:val="000000"/>
                <w:sz w:val="16"/>
                <w:szCs w:val="16"/>
              </w:rPr>
              <w:t>5</w:t>
            </w:r>
          </w:p>
        </w:tc>
        <w:tc>
          <w:tcPr>
            <w:tcW w:w="1728" w:type="dxa"/>
            <w:tcBorders>
              <w:top w:val="nil"/>
              <w:left w:val="nil"/>
              <w:bottom w:val="nil"/>
              <w:right w:val="nil"/>
            </w:tcBorders>
            <w:shd w:val="clear" w:color="000000" w:fill="FFFFFF"/>
            <w:vAlign w:val="center"/>
          </w:tcPr>
          <w:p w14:paraId="3E0A9880" w14:textId="401AB4ED"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111</w:t>
            </w:r>
            <w:r>
              <w:rPr>
                <w:rFonts w:ascii="Verdana" w:hAnsi="Verdana" w:cs="Arial"/>
                <w:color w:val="000000"/>
                <w:sz w:val="16"/>
                <w:szCs w:val="16"/>
              </w:rPr>
              <w:t>.</w:t>
            </w:r>
            <w:r w:rsidRPr="00B665BF">
              <w:rPr>
                <w:rFonts w:ascii="Verdana" w:hAnsi="Verdana" w:cs="Arial"/>
                <w:color w:val="000000"/>
                <w:sz w:val="16"/>
                <w:szCs w:val="16"/>
              </w:rPr>
              <w:t>8</w:t>
            </w:r>
          </w:p>
        </w:tc>
      </w:tr>
      <w:tr w:rsidR="003B60D5" w:rsidRPr="002D48C9" w14:paraId="23407569" w14:textId="77777777" w:rsidTr="004F6087">
        <w:trPr>
          <w:trHeight w:val="283"/>
        </w:trPr>
        <w:tc>
          <w:tcPr>
            <w:tcW w:w="4404" w:type="dxa"/>
            <w:tcBorders>
              <w:top w:val="nil"/>
              <w:left w:val="nil"/>
              <w:bottom w:val="nil"/>
              <w:right w:val="nil"/>
            </w:tcBorders>
            <w:vAlign w:val="center"/>
          </w:tcPr>
          <w:p w14:paraId="2684A624"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leather and related products</w:t>
            </w:r>
          </w:p>
        </w:tc>
        <w:tc>
          <w:tcPr>
            <w:tcW w:w="1438" w:type="dxa"/>
            <w:tcBorders>
              <w:top w:val="nil"/>
              <w:left w:val="nil"/>
              <w:bottom w:val="nil"/>
              <w:right w:val="nil"/>
            </w:tcBorders>
            <w:shd w:val="clear" w:color="000000" w:fill="FFFFFF"/>
            <w:vAlign w:val="center"/>
          </w:tcPr>
          <w:p w14:paraId="49E68D5E" w14:textId="00CDCCFA"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108</w:t>
            </w:r>
            <w:r>
              <w:rPr>
                <w:rFonts w:ascii="Verdana" w:hAnsi="Verdana" w:cs="Arial"/>
                <w:color w:val="000000"/>
                <w:sz w:val="16"/>
                <w:szCs w:val="16"/>
              </w:rPr>
              <w:t>.</w:t>
            </w:r>
            <w:r w:rsidRPr="00B665BF">
              <w:rPr>
                <w:rFonts w:ascii="Verdana" w:hAnsi="Verdana" w:cs="Arial"/>
                <w:color w:val="000000"/>
                <w:sz w:val="16"/>
                <w:szCs w:val="16"/>
              </w:rPr>
              <w:t>6</w:t>
            </w:r>
          </w:p>
        </w:tc>
        <w:tc>
          <w:tcPr>
            <w:tcW w:w="1491" w:type="dxa"/>
            <w:tcBorders>
              <w:top w:val="nil"/>
              <w:left w:val="nil"/>
              <w:bottom w:val="nil"/>
              <w:right w:val="nil"/>
            </w:tcBorders>
            <w:shd w:val="clear" w:color="000000" w:fill="FFFFFF"/>
            <w:vAlign w:val="center"/>
          </w:tcPr>
          <w:p w14:paraId="2CCA2445" w14:textId="33264A23"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96</w:t>
            </w:r>
            <w:r>
              <w:rPr>
                <w:rFonts w:ascii="Verdana" w:hAnsi="Verdana" w:cs="Arial"/>
                <w:color w:val="000000"/>
                <w:sz w:val="16"/>
                <w:szCs w:val="16"/>
              </w:rPr>
              <w:t>.</w:t>
            </w:r>
            <w:r w:rsidRPr="00B665BF">
              <w:rPr>
                <w:rFonts w:ascii="Verdana" w:hAnsi="Verdana" w:cs="Arial"/>
                <w:color w:val="000000"/>
                <w:sz w:val="16"/>
                <w:szCs w:val="16"/>
              </w:rPr>
              <w:t>8</w:t>
            </w:r>
          </w:p>
        </w:tc>
        <w:tc>
          <w:tcPr>
            <w:tcW w:w="1728" w:type="dxa"/>
            <w:tcBorders>
              <w:top w:val="nil"/>
              <w:left w:val="nil"/>
              <w:bottom w:val="nil"/>
              <w:right w:val="nil"/>
            </w:tcBorders>
            <w:shd w:val="clear" w:color="000000" w:fill="FFFFFF"/>
            <w:vAlign w:val="center"/>
          </w:tcPr>
          <w:p w14:paraId="61DE2BBA" w14:textId="43DFEC4B"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101</w:t>
            </w:r>
            <w:r>
              <w:rPr>
                <w:rFonts w:ascii="Verdana" w:hAnsi="Verdana" w:cs="Arial"/>
                <w:color w:val="000000"/>
                <w:sz w:val="16"/>
                <w:szCs w:val="16"/>
              </w:rPr>
              <w:t>.</w:t>
            </w:r>
            <w:r w:rsidRPr="00B665BF">
              <w:rPr>
                <w:rFonts w:ascii="Verdana" w:hAnsi="Verdana" w:cs="Arial"/>
                <w:color w:val="000000"/>
                <w:sz w:val="16"/>
                <w:szCs w:val="16"/>
              </w:rPr>
              <w:t>6</w:t>
            </w:r>
          </w:p>
        </w:tc>
      </w:tr>
      <w:tr w:rsidR="003B60D5" w:rsidRPr="002D48C9" w14:paraId="73D00F00" w14:textId="77777777" w:rsidTr="004F6087">
        <w:trPr>
          <w:trHeight w:val="283"/>
        </w:trPr>
        <w:tc>
          <w:tcPr>
            <w:tcW w:w="4404" w:type="dxa"/>
            <w:tcBorders>
              <w:top w:val="nil"/>
              <w:left w:val="nil"/>
              <w:bottom w:val="nil"/>
              <w:right w:val="nil"/>
            </w:tcBorders>
          </w:tcPr>
          <w:p w14:paraId="7AE4F3C4"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wood and products of wood and cork, except furniture; manufacture of articles of straw and plaiting materials</w:t>
            </w:r>
          </w:p>
        </w:tc>
        <w:tc>
          <w:tcPr>
            <w:tcW w:w="1438" w:type="dxa"/>
            <w:tcBorders>
              <w:top w:val="nil"/>
              <w:left w:val="nil"/>
              <w:bottom w:val="nil"/>
              <w:right w:val="nil"/>
            </w:tcBorders>
            <w:shd w:val="clear" w:color="000000" w:fill="FFFFFF"/>
            <w:vAlign w:val="center"/>
          </w:tcPr>
          <w:p w14:paraId="3C689001" w14:textId="35668EC1"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137</w:t>
            </w:r>
            <w:r>
              <w:rPr>
                <w:rFonts w:ascii="Verdana" w:hAnsi="Verdana" w:cs="Arial"/>
                <w:color w:val="000000"/>
                <w:sz w:val="16"/>
                <w:szCs w:val="16"/>
              </w:rPr>
              <w:t>.</w:t>
            </w:r>
            <w:r w:rsidRPr="00B665BF">
              <w:rPr>
                <w:rFonts w:ascii="Verdana" w:hAnsi="Verdana" w:cs="Arial"/>
                <w:color w:val="000000"/>
                <w:sz w:val="16"/>
                <w:szCs w:val="16"/>
              </w:rPr>
              <w:t>0</w:t>
            </w:r>
          </w:p>
        </w:tc>
        <w:tc>
          <w:tcPr>
            <w:tcW w:w="1491" w:type="dxa"/>
            <w:tcBorders>
              <w:top w:val="nil"/>
              <w:left w:val="nil"/>
              <w:bottom w:val="nil"/>
              <w:right w:val="nil"/>
            </w:tcBorders>
            <w:shd w:val="clear" w:color="000000" w:fill="FFFFFF"/>
            <w:vAlign w:val="center"/>
          </w:tcPr>
          <w:p w14:paraId="12693C20" w14:textId="3F5426AE"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100</w:t>
            </w:r>
            <w:r>
              <w:rPr>
                <w:rFonts w:ascii="Verdana" w:hAnsi="Verdana" w:cs="Arial"/>
                <w:color w:val="000000"/>
                <w:sz w:val="16"/>
                <w:szCs w:val="16"/>
              </w:rPr>
              <w:t>.</w:t>
            </w:r>
            <w:r w:rsidRPr="00B665BF">
              <w:rPr>
                <w:rFonts w:ascii="Verdana" w:hAnsi="Verdana" w:cs="Arial"/>
                <w:color w:val="000000"/>
                <w:sz w:val="16"/>
                <w:szCs w:val="16"/>
              </w:rPr>
              <w:t>5</w:t>
            </w:r>
          </w:p>
        </w:tc>
        <w:tc>
          <w:tcPr>
            <w:tcW w:w="1728" w:type="dxa"/>
            <w:tcBorders>
              <w:top w:val="nil"/>
              <w:left w:val="nil"/>
              <w:bottom w:val="nil"/>
              <w:right w:val="nil"/>
            </w:tcBorders>
            <w:shd w:val="clear" w:color="000000" w:fill="FFFFFF"/>
            <w:vAlign w:val="center"/>
          </w:tcPr>
          <w:p w14:paraId="6A344F38" w14:textId="701C6EF0"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103</w:t>
            </w:r>
            <w:r>
              <w:rPr>
                <w:rFonts w:ascii="Verdana" w:hAnsi="Verdana" w:cs="Arial"/>
                <w:color w:val="000000"/>
                <w:sz w:val="16"/>
                <w:szCs w:val="16"/>
              </w:rPr>
              <w:t>.</w:t>
            </w:r>
            <w:r w:rsidRPr="00B665BF">
              <w:rPr>
                <w:rFonts w:ascii="Verdana" w:hAnsi="Verdana" w:cs="Arial"/>
                <w:color w:val="000000"/>
                <w:sz w:val="16"/>
                <w:szCs w:val="16"/>
              </w:rPr>
              <w:t>6</w:t>
            </w:r>
          </w:p>
        </w:tc>
      </w:tr>
      <w:tr w:rsidR="003B60D5" w:rsidRPr="002D48C9" w14:paraId="35EAC648" w14:textId="77777777" w:rsidTr="004F6087">
        <w:trPr>
          <w:trHeight w:val="283"/>
        </w:trPr>
        <w:tc>
          <w:tcPr>
            <w:tcW w:w="4404" w:type="dxa"/>
            <w:tcBorders>
              <w:top w:val="nil"/>
              <w:left w:val="nil"/>
              <w:bottom w:val="nil"/>
              <w:right w:val="nil"/>
            </w:tcBorders>
            <w:vAlign w:val="center"/>
          </w:tcPr>
          <w:p w14:paraId="0FDC7647"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paper and paper products</w:t>
            </w:r>
          </w:p>
        </w:tc>
        <w:tc>
          <w:tcPr>
            <w:tcW w:w="1438" w:type="dxa"/>
            <w:tcBorders>
              <w:top w:val="nil"/>
              <w:left w:val="nil"/>
              <w:bottom w:val="nil"/>
              <w:right w:val="nil"/>
            </w:tcBorders>
            <w:shd w:val="clear" w:color="000000" w:fill="FFFFFF"/>
            <w:vAlign w:val="center"/>
          </w:tcPr>
          <w:p w14:paraId="17B23E43" w14:textId="55574FAA"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135</w:t>
            </w:r>
            <w:r>
              <w:rPr>
                <w:rFonts w:ascii="Verdana" w:hAnsi="Verdana" w:cs="Arial"/>
                <w:color w:val="000000"/>
                <w:sz w:val="16"/>
                <w:szCs w:val="16"/>
              </w:rPr>
              <w:t>.</w:t>
            </w:r>
            <w:r w:rsidRPr="00B665BF">
              <w:rPr>
                <w:rFonts w:ascii="Verdana" w:hAnsi="Verdana" w:cs="Arial"/>
                <w:color w:val="000000"/>
                <w:sz w:val="16"/>
                <w:szCs w:val="16"/>
              </w:rPr>
              <w:t>7</w:t>
            </w:r>
          </w:p>
        </w:tc>
        <w:tc>
          <w:tcPr>
            <w:tcW w:w="1491" w:type="dxa"/>
            <w:tcBorders>
              <w:top w:val="nil"/>
              <w:left w:val="nil"/>
              <w:bottom w:val="nil"/>
              <w:right w:val="nil"/>
            </w:tcBorders>
            <w:shd w:val="clear" w:color="000000" w:fill="FFFFFF"/>
            <w:vAlign w:val="center"/>
          </w:tcPr>
          <w:p w14:paraId="2C0B5A38" w14:textId="115300F9"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100</w:t>
            </w:r>
            <w:r>
              <w:rPr>
                <w:rFonts w:ascii="Verdana" w:hAnsi="Verdana" w:cs="Arial"/>
                <w:color w:val="000000"/>
                <w:sz w:val="16"/>
                <w:szCs w:val="16"/>
              </w:rPr>
              <w:t>.</w:t>
            </w:r>
            <w:r w:rsidRPr="00B665BF">
              <w:rPr>
                <w:rFonts w:ascii="Verdana" w:hAnsi="Verdana" w:cs="Arial"/>
                <w:color w:val="000000"/>
                <w:sz w:val="16"/>
                <w:szCs w:val="16"/>
              </w:rPr>
              <w:t>3</w:t>
            </w:r>
          </w:p>
        </w:tc>
        <w:tc>
          <w:tcPr>
            <w:tcW w:w="1728" w:type="dxa"/>
            <w:tcBorders>
              <w:top w:val="nil"/>
              <w:left w:val="nil"/>
              <w:bottom w:val="nil"/>
              <w:right w:val="nil"/>
            </w:tcBorders>
            <w:shd w:val="clear" w:color="000000" w:fill="FFFFFF"/>
            <w:vAlign w:val="center"/>
          </w:tcPr>
          <w:p w14:paraId="4A90F3EE" w14:textId="48B9A7DA"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111</w:t>
            </w:r>
            <w:r>
              <w:rPr>
                <w:rFonts w:ascii="Verdana" w:hAnsi="Verdana" w:cs="Arial"/>
                <w:color w:val="000000"/>
                <w:sz w:val="16"/>
                <w:szCs w:val="16"/>
              </w:rPr>
              <w:t>.</w:t>
            </w:r>
            <w:r w:rsidRPr="00B665BF">
              <w:rPr>
                <w:rFonts w:ascii="Verdana" w:hAnsi="Verdana" w:cs="Arial"/>
                <w:color w:val="000000"/>
                <w:sz w:val="16"/>
                <w:szCs w:val="16"/>
              </w:rPr>
              <w:t>0</w:t>
            </w:r>
          </w:p>
        </w:tc>
      </w:tr>
      <w:tr w:rsidR="003B60D5" w:rsidRPr="002D48C9" w14:paraId="7D99348E" w14:textId="77777777" w:rsidTr="004F6087">
        <w:trPr>
          <w:trHeight w:val="283"/>
        </w:trPr>
        <w:tc>
          <w:tcPr>
            <w:tcW w:w="4404" w:type="dxa"/>
            <w:tcBorders>
              <w:top w:val="nil"/>
              <w:left w:val="nil"/>
              <w:bottom w:val="nil"/>
              <w:right w:val="nil"/>
            </w:tcBorders>
          </w:tcPr>
          <w:p w14:paraId="0AC58350"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Printing and reproduction of recorded media</w:t>
            </w:r>
          </w:p>
        </w:tc>
        <w:tc>
          <w:tcPr>
            <w:tcW w:w="1438" w:type="dxa"/>
            <w:tcBorders>
              <w:top w:val="nil"/>
              <w:left w:val="nil"/>
              <w:bottom w:val="nil"/>
              <w:right w:val="nil"/>
            </w:tcBorders>
            <w:shd w:val="clear" w:color="000000" w:fill="FFFFFF"/>
            <w:vAlign w:val="center"/>
          </w:tcPr>
          <w:p w14:paraId="564B4EA8" w14:textId="7EE340C2"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134</w:t>
            </w:r>
            <w:r>
              <w:rPr>
                <w:rFonts w:ascii="Verdana" w:hAnsi="Verdana" w:cs="Arial"/>
                <w:color w:val="000000"/>
                <w:sz w:val="16"/>
                <w:szCs w:val="16"/>
              </w:rPr>
              <w:t>.</w:t>
            </w:r>
            <w:r w:rsidRPr="00B665BF">
              <w:rPr>
                <w:rFonts w:ascii="Verdana" w:hAnsi="Verdana" w:cs="Arial"/>
                <w:color w:val="000000"/>
                <w:sz w:val="16"/>
                <w:szCs w:val="16"/>
              </w:rPr>
              <w:t>5</w:t>
            </w:r>
          </w:p>
        </w:tc>
        <w:tc>
          <w:tcPr>
            <w:tcW w:w="1491" w:type="dxa"/>
            <w:tcBorders>
              <w:top w:val="nil"/>
              <w:left w:val="nil"/>
              <w:bottom w:val="nil"/>
              <w:right w:val="nil"/>
            </w:tcBorders>
            <w:shd w:val="clear" w:color="000000" w:fill="FFFFFF"/>
            <w:vAlign w:val="center"/>
          </w:tcPr>
          <w:p w14:paraId="22155E85" w14:textId="5DC31AA6"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100</w:t>
            </w:r>
            <w:r>
              <w:rPr>
                <w:rFonts w:ascii="Verdana" w:hAnsi="Verdana" w:cs="Arial"/>
                <w:color w:val="000000"/>
                <w:sz w:val="16"/>
                <w:szCs w:val="16"/>
              </w:rPr>
              <w:t>.</w:t>
            </w:r>
            <w:r w:rsidRPr="00B665BF">
              <w:rPr>
                <w:rFonts w:ascii="Verdana" w:hAnsi="Verdana" w:cs="Arial"/>
                <w:color w:val="000000"/>
                <w:sz w:val="16"/>
                <w:szCs w:val="16"/>
              </w:rPr>
              <w:t>5</w:t>
            </w:r>
          </w:p>
        </w:tc>
        <w:tc>
          <w:tcPr>
            <w:tcW w:w="1728" w:type="dxa"/>
            <w:tcBorders>
              <w:top w:val="nil"/>
              <w:left w:val="nil"/>
              <w:bottom w:val="nil"/>
              <w:right w:val="nil"/>
            </w:tcBorders>
            <w:shd w:val="clear" w:color="000000" w:fill="FFFFFF"/>
            <w:vAlign w:val="center"/>
          </w:tcPr>
          <w:p w14:paraId="28D7E5D7" w14:textId="242B266B"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108</w:t>
            </w:r>
            <w:r>
              <w:rPr>
                <w:rFonts w:ascii="Verdana" w:hAnsi="Verdana" w:cs="Arial"/>
                <w:color w:val="000000"/>
                <w:sz w:val="16"/>
                <w:szCs w:val="16"/>
              </w:rPr>
              <w:t>.</w:t>
            </w:r>
            <w:r w:rsidRPr="00B665BF">
              <w:rPr>
                <w:rFonts w:ascii="Verdana" w:hAnsi="Verdana" w:cs="Arial"/>
                <w:color w:val="000000"/>
                <w:sz w:val="16"/>
                <w:szCs w:val="16"/>
              </w:rPr>
              <w:t>0</w:t>
            </w:r>
          </w:p>
        </w:tc>
      </w:tr>
      <w:tr w:rsidR="003B60D5" w:rsidRPr="002D48C9" w14:paraId="4C11834E" w14:textId="77777777" w:rsidTr="004F6087">
        <w:trPr>
          <w:trHeight w:val="283"/>
        </w:trPr>
        <w:tc>
          <w:tcPr>
            <w:tcW w:w="4404" w:type="dxa"/>
            <w:tcBorders>
              <w:top w:val="nil"/>
              <w:left w:val="nil"/>
              <w:bottom w:val="nil"/>
              <w:right w:val="nil"/>
            </w:tcBorders>
          </w:tcPr>
          <w:p w14:paraId="7982286A"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coke and refined petroleum products  </w:t>
            </w:r>
          </w:p>
        </w:tc>
        <w:tc>
          <w:tcPr>
            <w:tcW w:w="1438" w:type="dxa"/>
            <w:tcBorders>
              <w:top w:val="nil"/>
              <w:left w:val="nil"/>
              <w:bottom w:val="nil"/>
              <w:right w:val="nil"/>
            </w:tcBorders>
            <w:shd w:val="clear" w:color="000000" w:fill="FFFFFF"/>
            <w:vAlign w:val="center"/>
          </w:tcPr>
          <w:p w14:paraId="11555C07" w14:textId="586ECFCE"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w:t>
            </w:r>
          </w:p>
        </w:tc>
        <w:tc>
          <w:tcPr>
            <w:tcW w:w="1491" w:type="dxa"/>
            <w:tcBorders>
              <w:top w:val="nil"/>
              <w:left w:val="nil"/>
              <w:bottom w:val="nil"/>
              <w:right w:val="nil"/>
            </w:tcBorders>
            <w:shd w:val="clear" w:color="000000" w:fill="FFFFFF"/>
            <w:vAlign w:val="center"/>
          </w:tcPr>
          <w:p w14:paraId="12B83337" w14:textId="29E67296"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w:t>
            </w:r>
          </w:p>
        </w:tc>
        <w:tc>
          <w:tcPr>
            <w:tcW w:w="1728" w:type="dxa"/>
            <w:tcBorders>
              <w:top w:val="nil"/>
              <w:left w:val="nil"/>
              <w:bottom w:val="nil"/>
              <w:right w:val="nil"/>
            </w:tcBorders>
            <w:shd w:val="clear" w:color="000000" w:fill="FFFFFF"/>
            <w:vAlign w:val="center"/>
          </w:tcPr>
          <w:p w14:paraId="3F918113" w14:textId="479E014C"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w:t>
            </w:r>
          </w:p>
        </w:tc>
      </w:tr>
      <w:tr w:rsidR="003B60D5" w:rsidRPr="002D48C9" w14:paraId="2E07ED2D" w14:textId="77777777" w:rsidTr="004F6087">
        <w:trPr>
          <w:trHeight w:val="283"/>
        </w:trPr>
        <w:tc>
          <w:tcPr>
            <w:tcW w:w="4404" w:type="dxa"/>
            <w:tcBorders>
              <w:top w:val="nil"/>
              <w:left w:val="nil"/>
              <w:bottom w:val="nil"/>
              <w:right w:val="nil"/>
            </w:tcBorders>
          </w:tcPr>
          <w:p w14:paraId="56E7132A"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chemicals and chemical products</w:t>
            </w:r>
          </w:p>
        </w:tc>
        <w:tc>
          <w:tcPr>
            <w:tcW w:w="1438" w:type="dxa"/>
            <w:tcBorders>
              <w:top w:val="nil"/>
              <w:left w:val="nil"/>
              <w:bottom w:val="nil"/>
              <w:right w:val="nil"/>
            </w:tcBorders>
            <w:shd w:val="clear" w:color="000000" w:fill="FFFFFF"/>
            <w:vAlign w:val="center"/>
          </w:tcPr>
          <w:p w14:paraId="79D70533" w14:textId="2DABF51B"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126</w:t>
            </w:r>
            <w:r>
              <w:rPr>
                <w:rFonts w:ascii="Verdana" w:hAnsi="Verdana" w:cs="Arial"/>
                <w:color w:val="000000"/>
                <w:sz w:val="16"/>
                <w:szCs w:val="16"/>
              </w:rPr>
              <w:t>.</w:t>
            </w:r>
            <w:r w:rsidRPr="00B665BF">
              <w:rPr>
                <w:rFonts w:ascii="Verdana" w:hAnsi="Verdana" w:cs="Arial"/>
                <w:color w:val="000000"/>
                <w:sz w:val="16"/>
                <w:szCs w:val="16"/>
              </w:rPr>
              <w:t>6</w:t>
            </w:r>
          </w:p>
        </w:tc>
        <w:tc>
          <w:tcPr>
            <w:tcW w:w="1491" w:type="dxa"/>
            <w:tcBorders>
              <w:top w:val="nil"/>
              <w:left w:val="nil"/>
              <w:bottom w:val="nil"/>
              <w:right w:val="nil"/>
            </w:tcBorders>
            <w:shd w:val="clear" w:color="000000" w:fill="FFFFFF"/>
            <w:vAlign w:val="center"/>
          </w:tcPr>
          <w:p w14:paraId="48EF78A7" w14:textId="09B02812"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97</w:t>
            </w:r>
            <w:r>
              <w:rPr>
                <w:rFonts w:ascii="Verdana" w:hAnsi="Verdana" w:cs="Arial"/>
                <w:color w:val="000000"/>
                <w:sz w:val="16"/>
                <w:szCs w:val="16"/>
              </w:rPr>
              <w:t>.</w:t>
            </w:r>
            <w:r w:rsidRPr="00B665BF">
              <w:rPr>
                <w:rFonts w:ascii="Verdana" w:hAnsi="Verdana" w:cs="Arial"/>
                <w:color w:val="000000"/>
                <w:sz w:val="16"/>
                <w:szCs w:val="16"/>
              </w:rPr>
              <w:t>3</w:t>
            </w:r>
          </w:p>
        </w:tc>
        <w:tc>
          <w:tcPr>
            <w:tcW w:w="1728" w:type="dxa"/>
            <w:tcBorders>
              <w:top w:val="nil"/>
              <w:left w:val="nil"/>
              <w:bottom w:val="nil"/>
              <w:right w:val="nil"/>
            </w:tcBorders>
            <w:shd w:val="clear" w:color="000000" w:fill="FFFFFF"/>
            <w:vAlign w:val="center"/>
          </w:tcPr>
          <w:p w14:paraId="25F473B7" w14:textId="3B4A4DFC"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108</w:t>
            </w:r>
            <w:r>
              <w:rPr>
                <w:rFonts w:ascii="Verdana" w:hAnsi="Verdana" w:cs="Arial"/>
                <w:color w:val="000000"/>
                <w:sz w:val="16"/>
                <w:szCs w:val="16"/>
              </w:rPr>
              <w:t>.</w:t>
            </w:r>
            <w:r w:rsidRPr="00B665BF">
              <w:rPr>
                <w:rFonts w:ascii="Verdana" w:hAnsi="Verdana" w:cs="Arial"/>
                <w:color w:val="000000"/>
                <w:sz w:val="16"/>
                <w:szCs w:val="16"/>
              </w:rPr>
              <w:t>2</w:t>
            </w:r>
          </w:p>
        </w:tc>
      </w:tr>
      <w:tr w:rsidR="003B60D5" w:rsidRPr="002D48C9" w14:paraId="72AF9F2A" w14:textId="77777777" w:rsidTr="004F6087">
        <w:trPr>
          <w:trHeight w:val="283"/>
        </w:trPr>
        <w:tc>
          <w:tcPr>
            <w:tcW w:w="4404" w:type="dxa"/>
            <w:tcBorders>
              <w:top w:val="nil"/>
              <w:left w:val="nil"/>
              <w:bottom w:val="nil"/>
              <w:right w:val="nil"/>
            </w:tcBorders>
          </w:tcPr>
          <w:p w14:paraId="0122ABF2"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basic pharmaceutical products and pharmaceutical preparations</w:t>
            </w:r>
          </w:p>
        </w:tc>
        <w:tc>
          <w:tcPr>
            <w:tcW w:w="1438" w:type="dxa"/>
            <w:tcBorders>
              <w:top w:val="nil"/>
              <w:left w:val="nil"/>
              <w:bottom w:val="nil"/>
              <w:right w:val="nil"/>
            </w:tcBorders>
            <w:shd w:val="clear" w:color="000000" w:fill="FFFFFF"/>
            <w:vAlign w:val="center"/>
          </w:tcPr>
          <w:p w14:paraId="2A2B192A" w14:textId="5B805FB0"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116</w:t>
            </w:r>
            <w:r>
              <w:rPr>
                <w:rFonts w:ascii="Verdana" w:hAnsi="Verdana" w:cs="Arial"/>
                <w:color w:val="000000"/>
                <w:sz w:val="16"/>
                <w:szCs w:val="16"/>
              </w:rPr>
              <w:t>.</w:t>
            </w:r>
            <w:r w:rsidRPr="00B665BF">
              <w:rPr>
                <w:rFonts w:ascii="Verdana" w:hAnsi="Verdana" w:cs="Arial"/>
                <w:color w:val="000000"/>
                <w:sz w:val="16"/>
                <w:szCs w:val="16"/>
              </w:rPr>
              <w:t>8</w:t>
            </w:r>
          </w:p>
        </w:tc>
        <w:tc>
          <w:tcPr>
            <w:tcW w:w="1491" w:type="dxa"/>
            <w:tcBorders>
              <w:top w:val="nil"/>
              <w:left w:val="nil"/>
              <w:bottom w:val="nil"/>
              <w:right w:val="nil"/>
            </w:tcBorders>
            <w:shd w:val="clear" w:color="000000" w:fill="FFFFFF"/>
            <w:vAlign w:val="center"/>
          </w:tcPr>
          <w:p w14:paraId="52712737" w14:textId="4A12ECDC"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98</w:t>
            </w:r>
            <w:r>
              <w:rPr>
                <w:rFonts w:ascii="Verdana" w:hAnsi="Verdana" w:cs="Arial"/>
                <w:color w:val="000000"/>
                <w:sz w:val="16"/>
                <w:szCs w:val="16"/>
              </w:rPr>
              <w:t>.</w:t>
            </w:r>
            <w:r w:rsidRPr="00B665BF">
              <w:rPr>
                <w:rFonts w:ascii="Verdana" w:hAnsi="Verdana" w:cs="Arial"/>
                <w:color w:val="000000"/>
                <w:sz w:val="16"/>
                <w:szCs w:val="16"/>
              </w:rPr>
              <w:t>7</w:t>
            </w:r>
          </w:p>
        </w:tc>
        <w:tc>
          <w:tcPr>
            <w:tcW w:w="1728" w:type="dxa"/>
            <w:tcBorders>
              <w:top w:val="nil"/>
              <w:left w:val="nil"/>
              <w:bottom w:val="nil"/>
              <w:right w:val="nil"/>
            </w:tcBorders>
            <w:shd w:val="clear" w:color="000000" w:fill="FFFFFF"/>
            <w:vAlign w:val="center"/>
          </w:tcPr>
          <w:p w14:paraId="59FA4ED8" w14:textId="7F47E85A"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104</w:t>
            </w:r>
            <w:r>
              <w:rPr>
                <w:rFonts w:ascii="Verdana" w:hAnsi="Verdana" w:cs="Arial"/>
                <w:color w:val="000000"/>
                <w:sz w:val="16"/>
                <w:szCs w:val="16"/>
              </w:rPr>
              <w:t>.</w:t>
            </w:r>
            <w:r w:rsidRPr="00B665BF">
              <w:rPr>
                <w:rFonts w:ascii="Verdana" w:hAnsi="Verdana" w:cs="Arial"/>
                <w:color w:val="000000"/>
                <w:sz w:val="16"/>
                <w:szCs w:val="16"/>
              </w:rPr>
              <w:t>4</w:t>
            </w:r>
          </w:p>
        </w:tc>
      </w:tr>
      <w:tr w:rsidR="003B60D5" w:rsidRPr="002D48C9" w14:paraId="6443D64B" w14:textId="77777777" w:rsidTr="004F6087">
        <w:trPr>
          <w:trHeight w:val="283"/>
        </w:trPr>
        <w:tc>
          <w:tcPr>
            <w:tcW w:w="4404" w:type="dxa"/>
            <w:tcBorders>
              <w:top w:val="nil"/>
              <w:left w:val="nil"/>
              <w:bottom w:val="nil"/>
              <w:right w:val="nil"/>
            </w:tcBorders>
          </w:tcPr>
          <w:p w14:paraId="567A0146"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rubber and plastic products</w:t>
            </w:r>
          </w:p>
        </w:tc>
        <w:tc>
          <w:tcPr>
            <w:tcW w:w="1438" w:type="dxa"/>
            <w:tcBorders>
              <w:top w:val="nil"/>
              <w:left w:val="nil"/>
              <w:bottom w:val="nil"/>
              <w:right w:val="nil"/>
            </w:tcBorders>
            <w:shd w:val="clear" w:color="000000" w:fill="FFFFFF"/>
            <w:vAlign w:val="center"/>
          </w:tcPr>
          <w:p w14:paraId="218FAD61" w14:textId="7CAC2310"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150</w:t>
            </w:r>
            <w:r>
              <w:rPr>
                <w:rFonts w:ascii="Verdana" w:hAnsi="Verdana" w:cs="Arial"/>
                <w:color w:val="000000"/>
                <w:sz w:val="16"/>
                <w:szCs w:val="16"/>
              </w:rPr>
              <w:t>.</w:t>
            </w:r>
            <w:r w:rsidRPr="00B665BF">
              <w:rPr>
                <w:rFonts w:ascii="Verdana" w:hAnsi="Verdana" w:cs="Arial"/>
                <w:color w:val="000000"/>
                <w:sz w:val="16"/>
                <w:szCs w:val="16"/>
              </w:rPr>
              <w:t>5</w:t>
            </w:r>
          </w:p>
        </w:tc>
        <w:tc>
          <w:tcPr>
            <w:tcW w:w="1491" w:type="dxa"/>
            <w:tcBorders>
              <w:top w:val="nil"/>
              <w:left w:val="nil"/>
              <w:bottom w:val="nil"/>
              <w:right w:val="nil"/>
            </w:tcBorders>
            <w:shd w:val="clear" w:color="000000" w:fill="FFFFFF"/>
            <w:vAlign w:val="center"/>
          </w:tcPr>
          <w:p w14:paraId="1FFB18A3" w14:textId="4C1EB2ED"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101</w:t>
            </w:r>
            <w:r>
              <w:rPr>
                <w:rFonts w:ascii="Verdana" w:hAnsi="Verdana" w:cs="Arial"/>
                <w:color w:val="000000"/>
                <w:sz w:val="16"/>
                <w:szCs w:val="16"/>
              </w:rPr>
              <w:t>.</w:t>
            </w:r>
            <w:r w:rsidRPr="00B665BF">
              <w:rPr>
                <w:rFonts w:ascii="Verdana" w:hAnsi="Verdana" w:cs="Arial"/>
                <w:color w:val="000000"/>
                <w:sz w:val="16"/>
                <w:szCs w:val="16"/>
              </w:rPr>
              <w:t>0</w:t>
            </w:r>
          </w:p>
        </w:tc>
        <w:tc>
          <w:tcPr>
            <w:tcW w:w="1728" w:type="dxa"/>
            <w:tcBorders>
              <w:top w:val="nil"/>
              <w:left w:val="nil"/>
              <w:bottom w:val="nil"/>
              <w:right w:val="nil"/>
            </w:tcBorders>
            <w:shd w:val="clear" w:color="000000" w:fill="FFFFFF"/>
            <w:vAlign w:val="center"/>
          </w:tcPr>
          <w:p w14:paraId="7EECFA1B" w14:textId="64006046"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110</w:t>
            </w:r>
            <w:r>
              <w:rPr>
                <w:rFonts w:ascii="Verdana" w:hAnsi="Verdana" w:cs="Arial"/>
                <w:color w:val="000000"/>
                <w:sz w:val="16"/>
                <w:szCs w:val="16"/>
              </w:rPr>
              <w:t>.</w:t>
            </w:r>
            <w:r w:rsidRPr="00B665BF">
              <w:rPr>
                <w:rFonts w:ascii="Verdana" w:hAnsi="Verdana" w:cs="Arial"/>
                <w:color w:val="000000"/>
                <w:sz w:val="16"/>
                <w:szCs w:val="16"/>
              </w:rPr>
              <w:t>7</w:t>
            </w:r>
          </w:p>
        </w:tc>
      </w:tr>
      <w:tr w:rsidR="003B60D5" w:rsidRPr="002D48C9" w14:paraId="0F22A64B" w14:textId="77777777" w:rsidTr="004F6087">
        <w:trPr>
          <w:trHeight w:val="283"/>
        </w:trPr>
        <w:tc>
          <w:tcPr>
            <w:tcW w:w="4404" w:type="dxa"/>
            <w:tcBorders>
              <w:top w:val="nil"/>
              <w:left w:val="nil"/>
              <w:bottom w:val="nil"/>
              <w:right w:val="nil"/>
            </w:tcBorders>
          </w:tcPr>
          <w:p w14:paraId="1980D816"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other non-metallic mineral products</w:t>
            </w:r>
          </w:p>
        </w:tc>
        <w:tc>
          <w:tcPr>
            <w:tcW w:w="1438" w:type="dxa"/>
            <w:tcBorders>
              <w:top w:val="nil"/>
              <w:left w:val="nil"/>
              <w:bottom w:val="nil"/>
              <w:right w:val="nil"/>
            </w:tcBorders>
            <w:shd w:val="clear" w:color="000000" w:fill="FFFFFF"/>
            <w:vAlign w:val="center"/>
          </w:tcPr>
          <w:p w14:paraId="7EEE797D" w14:textId="5661CFD2"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164</w:t>
            </w:r>
            <w:r>
              <w:rPr>
                <w:rFonts w:ascii="Verdana" w:hAnsi="Verdana" w:cs="Arial"/>
                <w:color w:val="000000"/>
                <w:sz w:val="16"/>
                <w:szCs w:val="16"/>
              </w:rPr>
              <w:t>.</w:t>
            </w:r>
            <w:r w:rsidRPr="00B665BF">
              <w:rPr>
                <w:rFonts w:ascii="Verdana" w:hAnsi="Verdana" w:cs="Arial"/>
                <w:color w:val="000000"/>
                <w:sz w:val="16"/>
                <w:szCs w:val="16"/>
              </w:rPr>
              <w:t>5</w:t>
            </w:r>
          </w:p>
        </w:tc>
        <w:tc>
          <w:tcPr>
            <w:tcW w:w="1491" w:type="dxa"/>
            <w:tcBorders>
              <w:top w:val="nil"/>
              <w:left w:val="nil"/>
              <w:bottom w:val="nil"/>
              <w:right w:val="nil"/>
            </w:tcBorders>
            <w:shd w:val="clear" w:color="000000" w:fill="FFFFFF"/>
            <w:vAlign w:val="center"/>
          </w:tcPr>
          <w:p w14:paraId="1DB7A4C7" w14:textId="0A85772D"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99</w:t>
            </w:r>
            <w:r>
              <w:rPr>
                <w:rFonts w:ascii="Verdana" w:hAnsi="Verdana" w:cs="Arial"/>
                <w:color w:val="000000"/>
                <w:sz w:val="16"/>
                <w:szCs w:val="16"/>
              </w:rPr>
              <w:t>.</w:t>
            </w:r>
            <w:r w:rsidRPr="00B665BF">
              <w:rPr>
                <w:rFonts w:ascii="Verdana" w:hAnsi="Verdana" w:cs="Arial"/>
                <w:color w:val="000000"/>
                <w:sz w:val="16"/>
                <w:szCs w:val="16"/>
              </w:rPr>
              <w:t>9</w:t>
            </w:r>
          </w:p>
        </w:tc>
        <w:tc>
          <w:tcPr>
            <w:tcW w:w="1728" w:type="dxa"/>
            <w:tcBorders>
              <w:top w:val="nil"/>
              <w:left w:val="nil"/>
              <w:bottom w:val="nil"/>
              <w:right w:val="nil"/>
            </w:tcBorders>
            <w:shd w:val="clear" w:color="000000" w:fill="FFFFFF"/>
            <w:vAlign w:val="center"/>
          </w:tcPr>
          <w:p w14:paraId="29391D38" w14:textId="6B8216F9"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109</w:t>
            </w:r>
            <w:r>
              <w:rPr>
                <w:rFonts w:ascii="Verdana" w:hAnsi="Verdana" w:cs="Arial"/>
                <w:color w:val="000000"/>
                <w:sz w:val="16"/>
                <w:szCs w:val="16"/>
              </w:rPr>
              <w:t>.</w:t>
            </w:r>
            <w:r w:rsidRPr="00B665BF">
              <w:rPr>
                <w:rFonts w:ascii="Verdana" w:hAnsi="Verdana" w:cs="Arial"/>
                <w:color w:val="000000"/>
                <w:sz w:val="16"/>
                <w:szCs w:val="16"/>
              </w:rPr>
              <w:t>8</w:t>
            </w:r>
          </w:p>
        </w:tc>
      </w:tr>
      <w:tr w:rsidR="003B60D5" w:rsidRPr="002D48C9" w14:paraId="146A2398" w14:textId="77777777" w:rsidTr="004F6087">
        <w:trPr>
          <w:trHeight w:val="283"/>
        </w:trPr>
        <w:tc>
          <w:tcPr>
            <w:tcW w:w="4404" w:type="dxa"/>
            <w:tcBorders>
              <w:top w:val="nil"/>
              <w:left w:val="nil"/>
              <w:bottom w:val="nil"/>
              <w:right w:val="nil"/>
            </w:tcBorders>
          </w:tcPr>
          <w:p w14:paraId="3F524085"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basic metals</w:t>
            </w:r>
          </w:p>
        </w:tc>
        <w:tc>
          <w:tcPr>
            <w:tcW w:w="1438" w:type="dxa"/>
            <w:tcBorders>
              <w:top w:val="nil"/>
              <w:left w:val="nil"/>
              <w:bottom w:val="nil"/>
              <w:right w:val="nil"/>
            </w:tcBorders>
            <w:shd w:val="clear" w:color="000000" w:fill="FFFFFF"/>
            <w:vAlign w:val="center"/>
          </w:tcPr>
          <w:p w14:paraId="51820DC6" w14:textId="522A15A8"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126</w:t>
            </w:r>
            <w:r>
              <w:rPr>
                <w:rFonts w:ascii="Verdana" w:hAnsi="Verdana" w:cs="Arial"/>
                <w:color w:val="000000"/>
                <w:sz w:val="16"/>
                <w:szCs w:val="16"/>
              </w:rPr>
              <w:t>.</w:t>
            </w:r>
            <w:r w:rsidRPr="00B665BF">
              <w:rPr>
                <w:rFonts w:ascii="Verdana" w:hAnsi="Verdana" w:cs="Arial"/>
                <w:color w:val="000000"/>
                <w:sz w:val="16"/>
                <w:szCs w:val="16"/>
              </w:rPr>
              <w:t>9</w:t>
            </w:r>
          </w:p>
        </w:tc>
        <w:tc>
          <w:tcPr>
            <w:tcW w:w="1491" w:type="dxa"/>
            <w:tcBorders>
              <w:top w:val="nil"/>
              <w:left w:val="nil"/>
              <w:bottom w:val="nil"/>
              <w:right w:val="nil"/>
            </w:tcBorders>
            <w:shd w:val="clear" w:color="000000" w:fill="FFFFFF"/>
            <w:vAlign w:val="center"/>
          </w:tcPr>
          <w:p w14:paraId="05574E82" w14:textId="5AE6F945"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95</w:t>
            </w:r>
            <w:r>
              <w:rPr>
                <w:rFonts w:ascii="Verdana" w:hAnsi="Verdana" w:cs="Arial"/>
                <w:color w:val="000000"/>
                <w:sz w:val="16"/>
                <w:szCs w:val="16"/>
              </w:rPr>
              <w:t>.</w:t>
            </w:r>
            <w:r w:rsidRPr="00B665BF">
              <w:rPr>
                <w:rFonts w:ascii="Verdana" w:hAnsi="Verdana" w:cs="Arial"/>
                <w:color w:val="000000"/>
                <w:sz w:val="16"/>
                <w:szCs w:val="16"/>
              </w:rPr>
              <w:t>6</w:t>
            </w:r>
          </w:p>
        </w:tc>
        <w:tc>
          <w:tcPr>
            <w:tcW w:w="1728" w:type="dxa"/>
            <w:tcBorders>
              <w:top w:val="nil"/>
              <w:left w:val="nil"/>
              <w:bottom w:val="nil"/>
              <w:right w:val="nil"/>
            </w:tcBorders>
            <w:shd w:val="clear" w:color="000000" w:fill="FFFFFF"/>
            <w:vAlign w:val="center"/>
          </w:tcPr>
          <w:p w14:paraId="016B8215" w14:textId="135A1F62"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120</w:t>
            </w:r>
            <w:r>
              <w:rPr>
                <w:rFonts w:ascii="Verdana" w:hAnsi="Verdana" w:cs="Arial"/>
                <w:color w:val="000000"/>
                <w:sz w:val="16"/>
                <w:szCs w:val="16"/>
              </w:rPr>
              <w:t>.</w:t>
            </w:r>
            <w:r w:rsidRPr="00B665BF">
              <w:rPr>
                <w:rFonts w:ascii="Verdana" w:hAnsi="Verdana" w:cs="Arial"/>
                <w:color w:val="000000"/>
                <w:sz w:val="16"/>
                <w:szCs w:val="16"/>
              </w:rPr>
              <w:t>4</w:t>
            </w:r>
          </w:p>
        </w:tc>
      </w:tr>
      <w:tr w:rsidR="003B60D5" w:rsidRPr="002D48C9" w14:paraId="2A384490" w14:textId="77777777" w:rsidTr="004F6087">
        <w:trPr>
          <w:trHeight w:val="283"/>
        </w:trPr>
        <w:tc>
          <w:tcPr>
            <w:tcW w:w="4404" w:type="dxa"/>
            <w:tcBorders>
              <w:top w:val="nil"/>
              <w:left w:val="nil"/>
              <w:bottom w:val="nil"/>
              <w:right w:val="nil"/>
            </w:tcBorders>
          </w:tcPr>
          <w:p w14:paraId="46E42808"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fabricated metal products, except machinery and equipment</w:t>
            </w:r>
          </w:p>
        </w:tc>
        <w:tc>
          <w:tcPr>
            <w:tcW w:w="1438" w:type="dxa"/>
            <w:tcBorders>
              <w:top w:val="nil"/>
              <w:left w:val="nil"/>
              <w:bottom w:val="nil"/>
              <w:right w:val="nil"/>
            </w:tcBorders>
            <w:shd w:val="clear" w:color="000000" w:fill="FFFFFF"/>
            <w:vAlign w:val="center"/>
          </w:tcPr>
          <w:p w14:paraId="39E08785" w14:textId="6106972D"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140</w:t>
            </w:r>
            <w:r>
              <w:rPr>
                <w:rFonts w:ascii="Verdana" w:hAnsi="Verdana" w:cs="Arial"/>
                <w:color w:val="000000"/>
                <w:sz w:val="16"/>
                <w:szCs w:val="16"/>
              </w:rPr>
              <w:t>.</w:t>
            </w:r>
            <w:r w:rsidRPr="00B665BF">
              <w:rPr>
                <w:rFonts w:ascii="Verdana" w:hAnsi="Verdana" w:cs="Arial"/>
                <w:color w:val="000000"/>
                <w:sz w:val="16"/>
                <w:szCs w:val="16"/>
              </w:rPr>
              <w:t>7</w:t>
            </w:r>
          </w:p>
        </w:tc>
        <w:tc>
          <w:tcPr>
            <w:tcW w:w="1491" w:type="dxa"/>
            <w:tcBorders>
              <w:top w:val="nil"/>
              <w:left w:val="nil"/>
              <w:bottom w:val="nil"/>
              <w:right w:val="nil"/>
            </w:tcBorders>
            <w:shd w:val="clear" w:color="000000" w:fill="FFFFFF"/>
            <w:vAlign w:val="center"/>
          </w:tcPr>
          <w:p w14:paraId="75BBDBEB" w14:textId="1188E629"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100</w:t>
            </w:r>
            <w:r>
              <w:rPr>
                <w:rFonts w:ascii="Verdana" w:hAnsi="Verdana" w:cs="Arial"/>
                <w:color w:val="000000"/>
                <w:sz w:val="16"/>
                <w:szCs w:val="16"/>
              </w:rPr>
              <w:t>.</w:t>
            </w:r>
            <w:r w:rsidRPr="00B665BF">
              <w:rPr>
                <w:rFonts w:ascii="Verdana" w:hAnsi="Verdana" w:cs="Arial"/>
                <w:color w:val="000000"/>
                <w:sz w:val="16"/>
                <w:szCs w:val="16"/>
              </w:rPr>
              <w:t>1</w:t>
            </w:r>
          </w:p>
        </w:tc>
        <w:tc>
          <w:tcPr>
            <w:tcW w:w="1728" w:type="dxa"/>
            <w:tcBorders>
              <w:top w:val="nil"/>
              <w:left w:val="nil"/>
              <w:bottom w:val="nil"/>
              <w:right w:val="nil"/>
            </w:tcBorders>
            <w:shd w:val="clear" w:color="000000" w:fill="FFFFFF"/>
            <w:vAlign w:val="center"/>
          </w:tcPr>
          <w:p w14:paraId="42F0C812" w14:textId="2E0613E8"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110</w:t>
            </w:r>
            <w:r>
              <w:rPr>
                <w:rFonts w:ascii="Verdana" w:hAnsi="Verdana" w:cs="Arial"/>
                <w:color w:val="000000"/>
                <w:sz w:val="16"/>
                <w:szCs w:val="16"/>
              </w:rPr>
              <w:t>.</w:t>
            </w:r>
            <w:r w:rsidRPr="00B665BF">
              <w:rPr>
                <w:rFonts w:ascii="Verdana" w:hAnsi="Verdana" w:cs="Arial"/>
                <w:color w:val="000000"/>
                <w:sz w:val="16"/>
                <w:szCs w:val="16"/>
              </w:rPr>
              <w:t>1</w:t>
            </w:r>
          </w:p>
        </w:tc>
      </w:tr>
      <w:tr w:rsidR="003B60D5" w:rsidRPr="002D48C9" w14:paraId="0B12229A" w14:textId="77777777" w:rsidTr="004F6087">
        <w:trPr>
          <w:trHeight w:val="283"/>
        </w:trPr>
        <w:tc>
          <w:tcPr>
            <w:tcW w:w="4404" w:type="dxa"/>
            <w:tcBorders>
              <w:top w:val="nil"/>
              <w:left w:val="nil"/>
              <w:bottom w:val="nil"/>
              <w:right w:val="nil"/>
            </w:tcBorders>
          </w:tcPr>
          <w:p w14:paraId="4BAB22FA"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computer, electronic and optical products</w:t>
            </w:r>
          </w:p>
        </w:tc>
        <w:tc>
          <w:tcPr>
            <w:tcW w:w="1438" w:type="dxa"/>
            <w:tcBorders>
              <w:top w:val="nil"/>
              <w:left w:val="nil"/>
              <w:bottom w:val="nil"/>
              <w:right w:val="nil"/>
            </w:tcBorders>
            <w:shd w:val="clear" w:color="000000" w:fill="FFFFFF"/>
            <w:vAlign w:val="center"/>
          </w:tcPr>
          <w:p w14:paraId="7F69A26A" w14:textId="5944806E"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143</w:t>
            </w:r>
            <w:r>
              <w:rPr>
                <w:rFonts w:ascii="Verdana" w:hAnsi="Verdana" w:cs="Arial"/>
                <w:color w:val="000000"/>
                <w:sz w:val="16"/>
                <w:szCs w:val="16"/>
              </w:rPr>
              <w:t>.</w:t>
            </w:r>
            <w:r w:rsidRPr="00B665BF">
              <w:rPr>
                <w:rFonts w:ascii="Verdana" w:hAnsi="Verdana" w:cs="Arial"/>
                <w:color w:val="000000"/>
                <w:sz w:val="16"/>
                <w:szCs w:val="16"/>
              </w:rPr>
              <w:t>1</w:t>
            </w:r>
          </w:p>
        </w:tc>
        <w:tc>
          <w:tcPr>
            <w:tcW w:w="1491" w:type="dxa"/>
            <w:tcBorders>
              <w:top w:val="nil"/>
              <w:left w:val="nil"/>
              <w:bottom w:val="nil"/>
              <w:right w:val="nil"/>
            </w:tcBorders>
            <w:shd w:val="clear" w:color="000000" w:fill="FFFFFF"/>
            <w:vAlign w:val="center"/>
          </w:tcPr>
          <w:p w14:paraId="1288B54C" w14:textId="7D1538F6"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99</w:t>
            </w:r>
            <w:r>
              <w:rPr>
                <w:rFonts w:ascii="Verdana" w:hAnsi="Verdana" w:cs="Arial"/>
                <w:color w:val="000000"/>
                <w:sz w:val="16"/>
                <w:szCs w:val="16"/>
              </w:rPr>
              <w:t>.</w:t>
            </w:r>
            <w:r w:rsidRPr="00B665BF">
              <w:rPr>
                <w:rFonts w:ascii="Verdana" w:hAnsi="Verdana" w:cs="Arial"/>
                <w:color w:val="000000"/>
                <w:sz w:val="16"/>
                <w:szCs w:val="16"/>
              </w:rPr>
              <w:t>8</w:t>
            </w:r>
          </w:p>
        </w:tc>
        <w:tc>
          <w:tcPr>
            <w:tcW w:w="1728" w:type="dxa"/>
            <w:tcBorders>
              <w:top w:val="nil"/>
              <w:left w:val="nil"/>
              <w:bottom w:val="nil"/>
              <w:right w:val="nil"/>
            </w:tcBorders>
            <w:shd w:val="clear" w:color="000000" w:fill="FFFFFF"/>
            <w:vAlign w:val="center"/>
          </w:tcPr>
          <w:p w14:paraId="219FD098" w14:textId="0CD51F5B"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106</w:t>
            </w:r>
            <w:r>
              <w:rPr>
                <w:rFonts w:ascii="Verdana" w:hAnsi="Verdana" w:cs="Arial"/>
                <w:color w:val="000000"/>
                <w:sz w:val="16"/>
                <w:szCs w:val="16"/>
              </w:rPr>
              <w:t>.</w:t>
            </w:r>
            <w:r w:rsidRPr="00B665BF">
              <w:rPr>
                <w:rFonts w:ascii="Verdana" w:hAnsi="Verdana" w:cs="Arial"/>
                <w:color w:val="000000"/>
                <w:sz w:val="16"/>
                <w:szCs w:val="16"/>
              </w:rPr>
              <w:t>9</w:t>
            </w:r>
          </w:p>
        </w:tc>
      </w:tr>
      <w:tr w:rsidR="003B60D5" w:rsidRPr="002D48C9" w14:paraId="0B53F2F4" w14:textId="77777777" w:rsidTr="004F6087">
        <w:trPr>
          <w:trHeight w:val="283"/>
        </w:trPr>
        <w:tc>
          <w:tcPr>
            <w:tcW w:w="4404" w:type="dxa"/>
            <w:tcBorders>
              <w:top w:val="nil"/>
              <w:left w:val="nil"/>
              <w:bottom w:val="nil"/>
              <w:right w:val="nil"/>
            </w:tcBorders>
          </w:tcPr>
          <w:p w14:paraId="51C61715"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electrical equipment</w:t>
            </w:r>
          </w:p>
        </w:tc>
        <w:tc>
          <w:tcPr>
            <w:tcW w:w="1438" w:type="dxa"/>
            <w:tcBorders>
              <w:top w:val="nil"/>
              <w:left w:val="nil"/>
              <w:bottom w:val="nil"/>
              <w:right w:val="nil"/>
            </w:tcBorders>
            <w:shd w:val="clear" w:color="000000" w:fill="FFFFFF"/>
            <w:vAlign w:val="center"/>
          </w:tcPr>
          <w:p w14:paraId="37704FC1" w14:textId="69D14161"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136</w:t>
            </w:r>
            <w:r>
              <w:rPr>
                <w:rFonts w:ascii="Verdana" w:hAnsi="Verdana" w:cs="Arial"/>
                <w:color w:val="000000"/>
                <w:sz w:val="16"/>
                <w:szCs w:val="16"/>
              </w:rPr>
              <w:t>.</w:t>
            </w:r>
            <w:r w:rsidRPr="00B665BF">
              <w:rPr>
                <w:rFonts w:ascii="Verdana" w:hAnsi="Verdana" w:cs="Arial"/>
                <w:color w:val="000000"/>
                <w:sz w:val="16"/>
                <w:szCs w:val="16"/>
              </w:rPr>
              <w:t>7</w:t>
            </w:r>
          </w:p>
        </w:tc>
        <w:tc>
          <w:tcPr>
            <w:tcW w:w="1491" w:type="dxa"/>
            <w:tcBorders>
              <w:top w:val="nil"/>
              <w:left w:val="nil"/>
              <w:bottom w:val="nil"/>
              <w:right w:val="nil"/>
            </w:tcBorders>
            <w:shd w:val="clear" w:color="000000" w:fill="FFFFFF"/>
            <w:vAlign w:val="center"/>
          </w:tcPr>
          <w:p w14:paraId="6AB071C2" w14:textId="16C9E7C2"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100</w:t>
            </w:r>
            <w:r>
              <w:rPr>
                <w:rFonts w:ascii="Verdana" w:hAnsi="Verdana" w:cs="Arial"/>
                <w:color w:val="000000"/>
                <w:sz w:val="16"/>
                <w:szCs w:val="16"/>
              </w:rPr>
              <w:t>.</w:t>
            </w:r>
            <w:r w:rsidRPr="00B665BF">
              <w:rPr>
                <w:rFonts w:ascii="Verdana" w:hAnsi="Verdana" w:cs="Arial"/>
                <w:color w:val="000000"/>
                <w:sz w:val="16"/>
                <w:szCs w:val="16"/>
              </w:rPr>
              <w:t>6</w:t>
            </w:r>
          </w:p>
        </w:tc>
        <w:tc>
          <w:tcPr>
            <w:tcW w:w="1728" w:type="dxa"/>
            <w:tcBorders>
              <w:top w:val="nil"/>
              <w:left w:val="nil"/>
              <w:bottom w:val="nil"/>
              <w:right w:val="nil"/>
            </w:tcBorders>
            <w:shd w:val="clear" w:color="000000" w:fill="FFFFFF"/>
            <w:vAlign w:val="center"/>
          </w:tcPr>
          <w:p w14:paraId="0E0906BB" w14:textId="7BC11A62"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109</w:t>
            </w:r>
            <w:r>
              <w:rPr>
                <w:rFonts w:ascii="Verdana" w:hAnsi="Verdana" w:cs="Arial"/>
                <w:color w:val="000000"/>
                <w:sz w:val="16"/>
                <w:szCs w:val="16"/>
              </w:rPr>
              <w:t>.</w:t>
            </w:r>
            <w:r w:rsidRPr="00B665BF">
              <w:rPr>
                <w:rFonts w:ascii="Verdana" w:hAnsi="Verdana" w:cs="Arial"/>
                <w:color w:val="000000"/>
                <w:sz w:val="16"/>
                <w:szCs w:val="16"/>
              </w:rPr>
              <w:t>9</w:t>
            </w:r>
          </w:p>
        </w:tc>
      </w:tr>
      <w:tr w:rsidR="003B60D5" w:rsidRPr="002D48C9" w14:paraId="77DC8CCD" w14:textId="77777777" w:rsidTr="004F6087">
        <w:trPr>
          <w:trHeight w:val="283"/>
        </w:trPr>
        <w:tc>
          <w:tcPr>
            <w:tcW w:w="4404" w:type="dxa"/>
            <w:tcBorders>
              <w:top w:val="nil"/>
              <w:left w:val="nil"/>
              <w:bottom w:val="nil"/>
              <w:right w:val="nil"/>
            </w:tcBorders>
          </w:tcPr>
          <w:p w14:paraId="2E9C24E7"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 xml:space="preserve">Manufacture of machinery and equipment </w:t>
            </w:r>
            <w:proofErr w:type="spellStart"/>
            <w:r w:rsidRPr="002D48C9">
              <w:rPr>
                <w:rFonts w:ascii="Verdana" w:eastAsia="Μοντέρνα" w:hAnsi="Verdana" w:cs="Times New Roman"/>
                <w:sz w:val="16"/>
                <w:szCs w:val="16"/>
                <w:lang w:val="en-GB" w:eastAsia="bg-BG"/>
              </w:rPr>
              <w:t>n.e.c</w:t>
            </w:r>
            <w:proofErr w:type="spellEnd"/>
            <w:r w:rsidRPr="002D48C9">
              <w:rPr>
                <w:rFonts w:ascii="Verdana" w:eastAsia="Μοντέρνα" w:hAnsi="Verdana" w:cs="Times New Roman"/>
                <w:sz w:val="16"/>
                <w:szCs w:val="16"/>
                <w:lang w:val="en-GB" w:eastAsia="bg-BG"/>
              </w:rPr>
              <w:t>.</w:t>
            </w:r>
          </w:p>
        </w:tc>
        <w:tc>
          <w:tcPr>
            <w:tcW w:w="1438" w:type="dxa"/>
            <w:tcBorders>
              <w:top w:val="nil"/>
              <w:left w:val="nil"/>
              <w:bottom w:val="nil"/>
              <w:right w:val="nil"/>
            </w:tcBorders>
            <w:shd w:val="clear" w:color="000000" w:fill="FFFFFF"/>
            <w:vAlign w:val="center"/>
          </w:tcPr>
          <w:p w14:paraId="3740767A" w14:textId="31AD4607"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128</w:t>
            </w:r>
            <w:r>
              <w:rPr>
                <w:rFonts w:ascii="Verdana" w:hAnsi="Verdana" w:cs="Arial"/>
                <w:color w:val="000000"/>
                <w:sz w:val="16"/>
                <w:szCs w:val="16"/>
              </w:rPr>
              <w:t>.</w:t>
            </w:r>
            <w:r w:rsidRPr="00B665BF">
              <w:rPr>
                <w:rFonts w:ascii="Verdana" w:hAnsi="Verdana" w:cs="Arial"/>
                <w:color w:val="000000"/>
                <w:sz w:val="16"/>
                <w:szCs w:val="16"/>
              </w:rPr>
              <w:t>6</w:t>
            </w:r>
          </w:p>
        </w:tc>
        <w:tc>
          <w:tcPr>
            <w:tcW w:w="1491" w:type="dxa"/>
            <w:tcBorders>
              <w:top w:val="nil"/>
              <w:left w:val="nil"/>
              <w:bottom w:val="nil"/>
              <w:right w:val="nil"/>
            </w:tcBorders>
            <w:shd w:val="clear" w:color="000000" w:fill="FFFFFF"/>
            <w:vAlign w:val="center"/>
          </w:tcPr>
          <w:p w14:paraId="3F0E07E1" w14:textId="271A245F"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99</w:t>
            </w:r>
            <w:r>
              <w:rPr>
                <w:rFonts w:ascii="Verdana" w:hAnsi="Verdana" w:cs="Arial"/>
                <w:color w:val="000000"/>
                <w:sz w:val="16"/>
                <w:szCs w:val="16"/>
              </w:rPr>
              <w:t>.</w:t>
            </w:r>
            <w:r w:rsidRPr="00B665BF">
              <w:rPr>
                <w:rFonts w:ascii="Verdana" w:hAnsi="Verdana" w:cs="Arial"/>
                <w:color w:val="000000"/>
                <w:sz w:val="16"/>
                <w:szCs w:val="16"/>
              </w:rPr>
              <w:t>9</w:t>
            </w:r>
          </w:p>
        </w:tc>
        <w:tc>
          <w:tcPr>
            <w:tcW w:w="1728" w:type="dxa"/>
            <w:tcBorders>
              <w:top w:val="nil"/>
              <w:left w:val="nil"/>
              <w:bottom w:val="nil"/>
              <w:right w:val="nil"/>
            </w:tcBorders>
            <w:shd w:val="clear" w:color="000000" w:fill="FFFFFF"/>
            <w:vAlign w:val="center"/>
          </w:tcPr>
          <w:p w14:paraId="18510940" w14:textId="50EBA2EF"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99</w:t>
            </w:r>
            <w:r>
              <w:rPr>
                <w:rFonts w:ascii="Verdana" w:hAnsi="Verdana" w:cs="Arial"/>
                <w:color w:val="000000"/>
                <w:sz w:val="16"/>
                <w:szCs w:val="16"/>
              </w:rPr>
              <w:t>.</w:t>
            </w:r>
            <w:r w:rsidRPr="00B665BF">
              <w:rPr>
                <w:rFonts w:ascii="Verdana" w:hAnsi="Verdana" w:cs="Arial"/>
                <w:color w:val="000000"/>
                <w:sz w:val="16"/>
                <w:szCs w:val="16"/>
              </w:rPr>
              <w:t>3</w:t>
            </w:r>
          </w:p>
        </w:tc>
      </w:tr>
      <w:tr w:rsidR="003B60D5" w:rsidRPr="002D48C9" w14:paraId="343DBB0D" w14:textId="77777777" w:rsidTr="004F6087">
        <w:trPr>
          <w:trHeight w:val="283"/>
        </w:trPr>
        <w:tc>
          <w:tcPr>
            <w:tcW w:w="4404" w:type="dxa"/>
            <w:tcBorders>
              <w:top w:val="nil"/>
              <w:left w:val="nil"/>
              <w:bottom w:val="nil"/>
              <w:right w:val="nil"/>
            </w:tcBorders>
          </w:tcPr>
          <w:p w14:paraId="63128949"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motor vehicles, trailers and semi-trailers</w:t>
            </w:r>
          </w:p>
        </w:tc>
        <w:tc>
          <w:tcPr>
            <w:tcW w:w="1438" w:type="dxa"/>
            <w:tcBorders>
              <w:top w:val="nil"/>
              <w:left w:val="nil"/>
              <w:bottom w:val="nil"/>
              <w:right w:val="nil"/>
            </w:tcBorders>
            <w:shd w:val="clear" w:color="000000" w:fill="FFFFFF"/>
            <w:vAlign w:val="center"/>
          </w:tcPr>
          <w:p w14:paraId="59299640" w14:textId="129DE014"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113</w:t>
            </w:r>
            <w:r>
              <w:rPr>
                <w:rFonts w:ascii="Verdana" w:hAnsi="Verdana" w:cs="Arial"/>
                <w:color w:val="000000"/>
                <w:sz w:val="16"/>
                <w:szCs w:val="16"/>
              </w:rPr>
              <w:t>.</w:t>
            </w:r>
            <w:r w:rsidRPr="00B665BF">
              <w:rPr>
                <w:rFonts w:ascii="Verdana" w:hAnsi="Verdana" w:cs="Arial"/>
                <w:color w:val="000000"/>
                <w:sz w:val="16"/>
                <w:szCs w:val="16"/>
              </w:rPr>
              <w:t>3</w:t>
            </w:r>
          </w:p>
        </w:tc>
        <w:tc>
          <w:tcPr>
            <w:tcW w:w="1491" w:type="dxa"/>
            <w:tcBorders>
              <w:top w:val="nil"/>
              <w:left w:val="nil"/>
              <w:bottom w:val="nil"/>
              <w:right w:val="nil"/>
            </w:tcBorders>
            <w:shd w:val="clear" w:color="000000" w:fill="FFFFFF"/>
            <w:vAlign w:val="center"/>
          </w:tcPr>
          <w:p w14:paraId="2B760233" w14:textId="13A5F1C8"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99</w:t>
            </w:r>
            <w:r>
              <w:rPr>
                <w:rFonts w:ascii="Verdana" w:hAnsi="Verdana" w:cs="Arial"/>
                <w:color w:val="000000"/>
                <w:sz w:val="16"/>
                <w:szCs w:val="16"/>
              </w:rPr>
              <w:t>.</w:t>
            </w:r>
            <w:r w:rsidRPr="00B665BF">
              <w:rPr>
                <w:rFonts w:ascii="Verdana" w:hAnsi="Verdana" w:cs="Arial"/>
                <w:color w:val="000000"/>
                <w:sz w:val="16"/>
                <w:szCs w:val="16"/>
              </w:rPr>
              <w:t>7</w:t>
            </w:r>
          </w:p>
        </w:tc>
        <w:tc>
          <w:tcPr>
            <w:tcW w:w="1728" w:type="dxa"/>
            <w:tcBorders>
              <w:top w:val="nil"/>
              <w:left w:val="nil"/>
              <w:bottom w:val="nil"/>
              <w:right w:val="nil"/>
            </w:tcBorders>
            <w:shd w:val="clear" w:color="000000" w:fill="FFFFFF"/>
            <w:vAlign w:val="center"/>
          </w:tcPr>
          <w:p w14:paraId="693F160C" w14:textId="0E3AA010"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101</w:t>
            </w:r>
            <w:r>
              <w:rPr>
                <w:rFonts w:ascii="Verdana" w:hAnsi="Verdana" w:cs="Arial"/>
                <w:color w:val="000000"/>
                <w:sz w:val="16"/>
                <w:szCs w:val="16"/>
              </w:rPr>
              <w:t>.</w:t>
            </w:r>
            <w:r w:rsidRPr="00B665BF">
              <w:rPr>
                <w:rFonts w:ascii="Verdana" w:hAnsi="Verdana" w:cs="Arial"/>
                <w:color w:val="000000"/>
                <w:sz w:val="16"/>
                <w:szCs w:val="16"/>
              </w:rPr>
              <w:t>6</w:t>
            </w:r>
          </w:p>
        </w:tc>
      </w:tr>
      <w:tr w:rsidR="003B60D5" w:rsidRPr="002D48C9" w14:paraId="4E8222AF" w14:textId="77777777" w:rsidTr="004F6087">
        <w:trPr>
          <w:trHeight w:val="283"/>
        </w:trPr>
        <w:tc>
          <w:tcPr>
            <w:tcW w:w="4404" w:type="dxa"/>
            <w:tcBorders>
              <w:top w:val="nil"/>
              <w:left w:val="nil"/>
              <w:bottom w:val="nil"/>
              <w:right w:val="nil"/>
            </w:tcBorders>
          </w:tcPr>
          <w:p w14:paraId="3F3DC2C1"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other transport equipment</w:t>
            </w:r>
          </w:p>
        </w:tc>
        <w:tc>
          <w:tcPr>
            <w:tcW w:w="1438" w:type="dxa"/>
            <w:tcBorders>
              <w:top w:val="nil"/>
              <w:left w:val="nil"/>
              <w:bottom w:val="nil"/>
              <w:right w:val="nil"/>
            </w:tcBorders>
            <w:shd w:val="clear" w:color="000000" w:fill="FFFFFF"/>
            <w:vAlign w:val="center"/>
          </w:tcPr>
          <w:p w14:paraId="3F654892" w14:textId="009167A5"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109</w:t>
            </w:r>
            <w:r>
              <w:rPr>
                <w:rFonts w:ascii="Verdana" w:hAnsi="Verdana" w:cs="Arial"/>
                <w:color w:val="000000"/>
                <w:sz w:val="16"/>
                <w:szCs w:val="16"/>
              </w:rPr>
              <w:t>.</w:t>
            </w:r>
            <w:r w:rsidRPr="00B665BF">
              <w:rPr>
                <w:rFonts w:ascii="Verdana" w:hAnsi="Verdana" w:cs="Arial"/>
                <w:color w:val="000000"/>
                <w:sz w:val="16"/>
                <w:szCs w:val="16"/>
              </w:rPr>
              <w:t>2</w:t>
            </w:r>
          </w:p>
        </w:tc>
        <w:tc>
          <w:tcPr>
            <w:tcW w:w="1491" w:type="dxa"/>
            <w:tcBorders>
              <w:top w:val="nil"/>
              <w:left w:val="nil"/>
              <w:bottom w:val="nil"/>
              <w:right w:val="nil"/>
            </w:tcBorders>
            <w:shd w:val="clear" w:color="000000" w:fill="FFFFFF"/>
            <w:vAlign w:val="center"/>
          </w:tcPr>
          <w:p w14:paraId="2B9DD671" w14:textId="2C34BA3B"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99</w:t>
            </w:r>
            <w:r>
              <w:rPr>
                <w:rFonts w:ascii="Verdana" w:hAnsi="Verdana" w:cs="Arial"/>
                <w:color w:val="000000"/>
                <w:sz w:val="16"/>
                <w:szCs w:val="16"/>
              </w:rPr>
              <w:t>.</w:t>
            </w:r>
            <w:r w:rsidRPr="00B665BF">
              <w:rPr>
                <w:rFonts w:ascii="Verdana" w:hAnsi="Verdana" w:cs="Arial"/>
                <w:color w:val="000000"/>
                <w:sz w:val="16"/>
                <w:szCs w:val="16"/>
              </w:rPr>
              <w:t>8</w:t>
            </w:r>
          </w:p>
        </w:tc>
        <w:tc>
          <w:tcPr>
            <w:tcW w:w="1728" w:type="dxa"/>
            <w:tcBorders>
              <w:top w:val="nil"/>
              <w:left w:val="nil"/>
              <w:bottom w:val="nil"/>
              <w:right w:val="nil"/>
            </w:tcBorders>
            <w:shd w:val="clear" w:color="000000" w:fill="FFFFFF"/>
            <w:vAlign w:val="center"/>
          </w:tcPr>
          <w:p w14:paraId="613878E0" w14:textId="137DC007"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102</w:t>
            </w:r>
            <w:r>
              <w:rPr>
                <w:rFonts w:ascii="Verdana" w:hAnsi="Verdana" w:cs="Arial"/>
                <w:color w:val="000000"/>
                <w:sz w:val="16"/>
                <w:szCs w:val="16"/>
              </w:rPr>
              <w:t>.</w:t>
            </w:r>
            <w:r w:rsidRPr="00B665BF">
              <w:rPr>
                <w:rFonts w:ascii="Verdana" w:hAnsi="Verdana" w:cs="Arial"/>
                <w:color w:val="000000"/>
                <w:sz w:val="16"/>
                <w:szCs w:val="16"/>
              </w:rPr>
              <w:t>5</w:t>
            </w:r>
          </w:p>
        </w:tc>
      </w:tr>
      <w:tr w:rsidR="003B60D5" w:rsidRPr="002D48C9" w14:paraId="62838184" w14:textId="77777777" w:rsidTr="004F6087">
        <w:trPr>
          <w:trHeight w:val="283"/>
        </w:trPr>
        <w:tc>
          <w:tcPr>
            <w:tcW w:w="4404" w:type="dxa"/>
            <w:tcBorders>
              <w:top w:val="nil"/>
              <w:left w:val="nil"/>
              <w:bottom w:val="nil"/>
              <w:right w:val="nil"/>
            </w:tcBorders>
          </w:tcPr>
          <w:p w14:paraId="71797055"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furniture</w:t>
            </w:r>
          </w:p>
        </w:tc>
        <w:tc>
          <w:tcPr>
            <w:tcW w:w="1438" w:type="dxa"/>
            <w:tcBorders>
              <w:top w:val="nil"/>
              <w:left w:val="nil"/>
              <w:bottom w:val="nil"/>
              <w:right w:val="nil"/>
            </w:tcBorders>
            <w:shd w:val="clear" w:color="000000" w:fill="FFFFFF"/>
            <w:vAlign w:val="center"/>
          </w:tcPr>
          <w:p w14:paraId="5AD76822" w14:textId="5DB1D55E"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123</w:t>
            </w:r>
            <w:r>
              <w:rPr>
                <w:rFonts w:ascii="Verdana" w:hAnsi="Verdana" w:cs="Arial"/>
                <w:color w:val="000000"/>
                <w:sz w:val="16"/>
                <w:szCs w:val="16"/>
              </w:rPr>
              <w:t>.</w:t>
            </w:r>
            <w:r w:rsidRPr="00B665BF">
              <w:rPr>
                <w:rFonts w:ascii="Verdana" w:hAnsi="Verdana" w:cs="Arial"/>
                <w:color w:val="000000"/>
                <w:sz w:val="16"/>
                <w:szCs w:val="16"/>
              </w:rPr>
              <w:t>1</w:t>
            </w:r>
          </w:p>
        </w:tc>
        <w:tc>
          <w:tcPr>
            <w:tcW w:w="1491" w:type="dxa"/>
            <w:tcBorders>
              <w:top w:val="nil"/>
              <w:left w:val="nil"/>
              <w:bottom w:val="nil"/>
              <w:right w:val="nil"/>
            </w:tcBorders>
            <w:shd w:val="clear" w:color="000000" w:fill="FFFFFF"/>
            <w:vAlign w:val="center"/>
          </w:tcPr>
          <w:p w14:paraId="14C2D8EA" w14:textId="3A8D3D9E"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99</w:t>
            </w:r>
            <w:r>
              <w:rPr>
                <w:rFonts w:ascii="Verdana" w:hAnsi="Verdana" w:cs="Arial"/>
                <w:color w:val="000000"/>
                <w:sz w:val="16"/>
                <w:szCs w:val="16"/>
              </w:rPr>
              <w:t>.</w:t>
            </w:r>
            <w:r w:rsidRPr="00B665BF">
              <w:rPr>
                <w:rFonts w:ascii="Verdana" w:hAnsi="Verdana" w:cs="Arial"/>
                <w:color w:val="000000"/>
                <w:sz w:val="16"/>
                <w:szCs w:val="16"/>
              </w:rPr>
              <w:t>9</w:t>
            </w:r>
          </w:p>
        </w:tc>
        <w:tc>
          <w:tcPr>
            <w:tcW w:w="1728" w:type="dxa"/>
            <w:tcBorders>
              <w:top w:val="nil"/>
              <w:left w:val="nil"/>
              <w:bottom w:val="nil"/>
              <w:right w:val="nil"/>
            </w:tcBorders>
            <w:shd w:val="clear" w:color="000000" w:fill="FFFFFF"/>
            <w:vAlign w:val="center"/>
          </w:tcPr>
          <w:p w14:paraId="12084674" w14:textId="21CC4E71"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92</w:t>
            </w:r>
            <w:r>
              <w:rPr>
                <w:rFonts w:ascii="Verdana" w:hAnsi="Verdana" w:cs="Arial"/>
                <w:color w:val="000000"/>
                <w:sz w:val="16"/>
                <w:szCs w:val="16"/>
              </w:rPr>
              <w:t>.</w:t>
            </w:r>
            <w:r w:rsidRPr="00B665BF">
              <w:rPr>
                <w:rFonts w:ascii="Verdana" w:hAnsi="Verdana" w:cs="Arial"/>
                <w:color w:val="000000"/>
                <w:sz w:val="16"/>
                <w:szCs w:val="16"/>
              </w:rPr>
              <w:t>7</w:t>
            </w:r>
          </w:p>
        </w:tc>
      </w:tr>
      <w:tr w:rsidR="003B60D5" w:rsidRPr="002D48C9" w14:paraId="4DF99066" w14:textId="77777777" w:rsidTr="004F6087">
        <w:trPr>
          <w:trHeight w:val="283"/>
        </w:trPr>
        <w:tc>
          <w:tcPr>
            <w:tcW w:w="4404" w:type="dxa"/>
            <w:tcBorders>
              <w:top w:val="nil"/>
              <w:left w:val="nil"/>
              <w:bottom w:val="nil"/>
              <w:right w:val="nil"/>
            </w:tcBorders>
          </w:tcPr>
          <w:p w14:paraId="6A0C99B0"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Other manufacturing</w:t>
            </w:r>
          </w:p>
        </w:tc>
        <w:tc>
          <w:tcPr>
            <w:tcW w:w="1438" w:type="dxa"/>
            <w:tcBorders>
              <w:top w:val="nil"/>
              <w:left w:val="nil"/>
              <w:bottom w:val="nil"/>
              <w:right w:val="nil"/>
            </w:tcBorders>
            <w:shd w:val="clear" w:color="000000" w:fill="FFFFFF"/>
            <w:vAlign w:val="center"/>
          </w:tcPr>
          <w:p w14:paraId="0070F4FF" w14:textId="7011F51F"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106</w:t>
            </w:r>
            <w:r>
              <w:rPr>
                <w:rFonts w:ascii="Verdana" w:hAnsi="Verdana" w:cs="Arial"/>
                <w:color w:val="000000"/>
                <w:sz w:val="16"/>
                <w:szCs w:val="16"/>
              </w:rPr>
              <w:t>.</w:t>
            </w:r>
            <w:r w:rsidRPr="00B665BF">
              <w:rPr>
                <w:rFonts w:ascii="Verdana" w:hAnsi="Verdana" w:cs="Arial"/>
                <w:color w:val="000000"/>
                <w:sz w:val="16"/>
                <w:szCs w:val="16"/>
              </w:rPr>
              <w:t>6</w:t>
            </w:r>
          </w:p>
        </w:tc>
        <w:tc>
          <w:tcPr>
            <w:tcW w:w="1491" w:type="dxa"/>
            <w:tcBorders>
              <w:top w:val="nil"/>
              <w:left w:val="nil"/>
              <w:bottom w:val="nil"/>
              <w:right w:val="nil"/>
            </w:tcBorders>
            <w:shd w:val="clear" w:color="000000" w:fill="FFFFFF"/>
            <w:vAlign w:val="center"/>
          </w:tcPr>
          <w:p w14:paraId="08737803" w14:textId="16E0D8EF"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99</w:t>
            </w:r>
            <w:r>
              <w:rPr>
                <w:rFonts w:ascii="Verdana" w:hAnsi="Verdana" w:cs="Arial"/>
                <w:color w:val="000000"/>
                <w:sz w:val="16"/>
                <w:szCs w:val="16"/>
              </w:rPr>
              <w:t>.</w:t>
            </w:r>
            <w:r w:rsidRPr="00B665BF">
              <w:rPr>
                <w:rFonts w:ascii="Verdana" w:hAnsi="Verdana" w:cs="Arial"/>
                <w:color w:val="000000"/>
                <w:sz w:val="16"/>
                <w:szCs w:val="16"/>
              </w:rPr>
              <w:t>0</w:t>
            </w:r>
          </w:p>
        </w:tc>
        <w:tc>
          <w:tcPr>
            <w:tcW w:w="1728" w:type="dxa"/>
            <w:tcBorders>
              <w:top w:val="nil"/>
              <w:left w:val="nil"/>
              <w:bottom w:val="nil"/>
              <w:right w:val="nil"/>
            </w:tcBorders>
            <w:shd w:val="clear" w:color="000000" w:fill="FFFFFF"/>
            <w:vAlign w:val="center"/>
          </w:tcPr>
          <w:p w14:paraId="50CFC65C" w14:textId="4D85A551"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101</w:t>
            </w:r>
            <w:r>
              <w:rPr>
                <w:rFonts w:ascii="Verdana" w:hAnsi="Verdana" w:cs="Arial"/>
                <w:color w:val="000000"/>
                <w:sz w:val="16"/>
                <w:szCs w:val="16"/>
              </w:rPr>
              <w:t>.</w:t>
            </w:r>
            <w:r w:rsidRPr="00B665BF">
              <w:rPr>
                <w:rFonts w:ascii="Verdana" w:hAnsi="Verdana" w:cs="Arial"/>
                <w:color w:val="000000"/>
                <w:sz w:val="16"/>
                <w:szCs w:val="16"/>
              </w:rPr>
              <w:t>7</w:t>
            </w:r>
          </w:p>
        </w:tc>
      </w:tr>
      <w:tr w:rsidR="003B60D5" w:rsidRPr="002D48C9" w14:paraId="3CFCA0D1" w14:textId="77777777" w:rsidTr="004F6087">
        <w:trPr>
          <w:trHeight w:val="283"/>
        </w:trPr>
        <w:tc>
          <w:tcPr>
            <w:tcW w:w="4404" w:type="dxa"/>
            <w:tcBorders>
              <w:top w:val="nil"/>
              <w:left w:val="nil"/>
              <w:bottom w:val="nil"/>
              <w:right w:val="nil"/>
            </w:tcBorders>
          </w:tcPr>
          <w:p w14:paraId="7A257A75"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Repair and installation of machinery and equipment</w:t>
            </w:r>
          </w:p>
        </w:tc>
        <w:tc>
          <w:tcPr>
            <w:tcW w:w="1438" w:type="dxa"/>
            <w:tcBorders>
              <w:top w:val="nil"/>
              <w:left w:val="nil"/>
              <w:bottom w:val="nil"/>
              <w:right w:val="nil"/>
            </w:tcBorders>
            <w:shd w:val="clear" w:color="000000" w:fill="FFFFFF"/>
            <w:vAlign w:val="center"/>
          </w:tcPr>
          <w:p w14:paraId="0AD7DFCE" w14:textId="4CC8F4C1"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134</w:t>
            </w:r>
            <w:r>
              <w:rPr>
                <w:rFonts w:ascii="Verdana" w:hAnsi="Verdana" w:cs="Arial"/>
                <w:color w:val="000000"/>
                <w:sz w:val="16"/>
                <w:szCs w:val="16"/>
              </w:rPr>
              <w:t>.</w:t>
            </w:r>
            <w:r w:rsidRPr="00B665BF">
              <w:rPr>
                <w:rFonts w:ascii="Verdana" w:hAnsi="Verdana" w:cs="Arial"/>
                <w:color w:val="000000"/>
                <w:sz w:val="16"/>
                <w:szCs w:val="16"/>
              </w:rPr>
              <w:t>4</w:t>
            </w:r>
          </w:p>
        </w:tc>
        <w:tc>
          <w:tcPr>
            <w:tcW w:w="1491" w:type="dxa"/>
            <w:tcBorders>
              <w:top w:val="nil"/>
              <w:left w:val="nil"/>
              <w:bottom w:val="nil"/>
              <w:right w:val="nil"/>
            </w:tcBorders>
            <w:shd w:val="clear" w:color="000000" w:fill="FFFFFF"/>
            <w:vAlign w:val="center"/>
          </w:tcPr>
          <w:p w14:paraId="16B19AB6" w14:textId="5E6AC89B"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100</w:t>
            </w:r>
            <w:r>
              <w:rPr>
                <w:rFonts w:ascii="Verdana" w:hAnsi="Verdana" w:cs="Arial"/>
                <w:color w:val="000000"/>
                <w:sz w:val="16"/>
                <w:szCs w:val="16"/>
              </w:rPr>
              <w:t>.</w:t>
            </w:r>
            <w:r w:rsidRPr="00B665BF">
              <w:rPr>
                <w:rFonts w:ascii="Verdana" w:hAnsi="Verdana" w:cs="Arial"/>
                <w:color w:val="000000"/>
                <w:sz w:val="16"/>
                <w:szCs w:val="16"/>
              </w:rPr>
              <w:t>0</w:t>
            </w:r>
          </w:p>
        </w:tc>
        <w:tc>
          <w:tcPr>
            <w:tcW w:w="1728" w:type="dxa"/>
            <w:tcBorders>
              <w:top w:val="nil"/>
              <w:left w:val="nil"/>
              <w:bottom w:val="nil"/>
              <w:right w:val="nil"/>
            </w:tcBorders>
            <w:shd w:val="clear" w:color="000000" w:fill="FFFFFF"/>
            <w:vAlign w:val="center"/>
          </w:tcPr>
          <w:p w14:paraId="3688E66C" w14:textId="0200CB58"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104</w:t>
            </w:r>
            <w:r>
              <w:rPr>
                <w:rFonts w:ascii="Verdana" w:hAnsi="Verdana" w:cs="Arial"/>
                <w:color w:val="000000"/>
                <w:sz w:val="16"/>
                <w:szCs w:val="16"/>
              </w:rPr>
              <w:t>.</w:t>
            </w:r>
            <w:r w:rsidRPr="00B665BF">
              <w:rPr>
                <w:rFonts w:ascii="Verdana" w:hAnsi="Verdana" w:cs="Arial"/>
                <w:color w:val="000000"/>
                <w:sz w:val="16"/>
                <w:szCs w:val="16"/>
              </w:rPr>
              <w:t>4</w:t>
            </w:r>
          </w:p>
        </w:tc>
      </w:tr>
      <w:tr w:rsidR="003B60D5" w:rsidRPr="002D48C9" w14:paraId="17FDBF82" w14:textId="77777777" w:rsidTr="004F6087">
        <w:trPr>
          <w:trHeight w:val="283"/>
        </w:trPr>
        <w:tc>
          <w:tcPr>
            <w:tcW w:w="4404" w:type="dxa"/>
            <w:tcBorders>
              <w:top w:val="nil"/>
              <w:left w:val="nil"/>
              <w:bottom w:val="nil"/>
              <w:right w:val="nil"/>
            </w:tcBorders>
          </w:tcPr>
          <w:p w14:paraId="42B234C3" w14:textId="77777777" w:rsidR="003B60D5" w:rsidRPr="002D48C9" w:rsidRDefault="003B60D5" w:rsidP="003B60D5">
            <w:pPr>
              <w:rPr>
                <w:rFonts w:ascii="Verdana" w:eastAsia="Μοντέρνα" w:hAnsi="Verdana" w:cs="Times New Roman"/>
                <w:b/>
                <w:bCs/>
                <w:sz w:val="16"/>
                <w:szCs w:val="16"/>
                <w:lang w:val="en-GB" w:eastAsia="bg-BG"/>
              </w:rPr>
            </w:pPr>
            <w:r w:rsidRPr="002D48C9">
              <w:rPr>
                <w:rFonts w:ascii="Verdana" w:eastAsia="Μοντέρνα" w:hAnsi="Verdana" w:cs="Times New Roman"/>
                <w:b/>
                <w:bCs/>
                <w:sz w:val="16"/>
                <w:szCs w:val="16"/>
                <w:lang w:val="en-GB" w:eastAsia="bg-BG"/>
              </w:rPr>
              <w:t>Electricity, gas, steam and air conditioning supply</w:t>
            </w:r>
          </w:p>
        </w:tc>
        <w:tc>
          <w:tcPr>
            <w:tcW w:w="1438" w:type="dxa"/>
            <w:tcBorders>
              <w:top w:val="nil"/>
              <w:left w:val="nil"/>
              <w:bottom w:val="nil"/>
              <w:right w:val="nil"/>
            </w:tcBorders>
            <w:shd w:val="clear" w:color="000000" w:fill="FFFFFF"/>
            <w:vAlign w:val="center"/>
          </w:tcPr>
          <w:p w14:paraId="499EF794" w14:textId="66209ED5" w:rsidR="003B60D5" w:rsidRPr="00073168" w:rsidRDefault="003B60D5" w:rsidP="003B60D5">
            <w:pPr>
              <w:spacing w:after="100" w:afterAutospacing="1" w:line="0" w:lineRule="atLeast"/>
              <w:jc w:val="right"/>
              <w:rPr>
                <w:rFonts w:ascii="Verdana" w:hAnsi="Verdana" w:cs="Arial"/>
                <w:b/>
                <w:bCs/>
                <w:color w:val="000000"/>
                <w:sz w:val="16"/>
                <w:szCs w:val="16"/>
              </w:rPr>
            </w:pPr>
            <w:r w:rsidRPr="00B665BF">
              <w:rPr>
                <w:rFonts w:ascii="Verdana" w:hAnsi="Verdana" w:cs="Arial"/>
                <w:b/>
                <w:bCs/>
                <w:color w:val="000000"/>
                <w:sz w:val="16"/>
                <w:szCs w:val="16"/>
              </w:rPr>
              <w:t>128</w:t>
            </w:r>
            <w:r>
              <w:rPr>
                <w:rFonts w:ascii="Verdana" w:hAnsi="Verdana" w:cs="Arial"/>
                <w:b/>
                <w:bCs/>
                <w:color w:val="000000"/>
                <w:sz w:val="16"/>
                <w:szCs w:val="16"/>
              </w:rPr>
              <w:t>.</w:t>
            </w:r>
            <w:r w:rsidRPr="00B665BF">
              <w:rPr>
                <w:rFonts w:ascii="Verdana" w:hAnsi="Verdana" w:cs="Arial"/>
                <w:b/>
                <w:bCs/>
                <w:color w:val="000000"/>
                <w:sz w:val="16"/>
                <w:szCs w:val="16"/>
              </w:rPr>
              <w:t>8</w:t>
            </w:r>
          </w:p>
        </w:tc>
        <w:tc>
          <w:tcPr>
            <w:tcW w:w="1491" w:type="dxa"/>
            <w:tcBorders>
              <w:top w:val="nil"/>
              <w:left w:val="nil"/>
              <w:bottom w:val="nil"/>
              <w:right w:val="nil"/>
            </w:tcBorders>
            <w:shd w:val="clear" w:color="000000" w:fill="FFFFFF"/>
            <w:vAlign w:val="center"/>
          </w:tcPr>
          <w:p w14:paraId="728CC154" w14:textId="478DC15C" w:rsidR="003B60D5" w:rsidRPr="00073168" w:rsidRDefault="003B60D5" w:rsidP="003B60D5">
            <w:pPr>
              <w:spacing w:after="100" w:afterAutospacing="1" w:line="0" w:lineRule="atLeast"/>
              <w:jc w:val="right"/>
              <w:rPr>
                <w:rFonts w:ascii="Verdana" w:hAnsi="Verdana" w:cs="Arial"/>
                <w:b/>
                <w:bCs/>
                <w:color w:val="000000"/>
                <w:sz w:val="16"/>
                <w:szCs w:val="16"/>
              </w:rPr>
            </w:pPr>
            <w:r w:rsidRPr="00B665BF">
              <w:rPr>
                <w:rFonts w:ascii="Verdana" w:hAnsi="Verdana" w:cs="Arial"/>
                <w:b/>
                <w:bCs/>
                <w:color w:val="000000"/>
                <w:sz w:val="16"/>
                <w:szCs w:val="16"/>
              </w:rPr>
              <w:t>87</w:t>
            </w:r>
            <w:r>
              <w:rPr>
                <w:rFonts w:ascii="Verdana" w:hAnsi="Verdana" w:cs="Arial"/>
                <w:b/>
                <w:bCs/>
                <w:color w:val="000000"/>
                <w:sz w:val="16"/>
                <w:szCs w:val="16"/>
              </w:rPr>
              <w:t>.</w:t>
            </w:r>
            <w:r w:rsidRPr="00B665BF">
              <w:rPr>
                <w:rFonts w:ascii="Verdana" w:hAnsi="Verdana" w:cs="Arial"/>
                <w:b/>
                <w:bCs/>
                <w:color w:val="000000"/>
                <w:sz w:val="16"/>
                <w:szCs w:val="16"/>
              </w:rPr>
              <w:t>0</w:t>
            </w:r>
          </w:p>
        </w:tc>
        <w:tc>
          <w:tcPr>
            <w:tcW w:w="1728" w:type="dxa"/>
            <w:tcBorders>
              <w:top w:val="nil"/>
              <w:left w:val="nil"/>
              <w:bottom w:val="nil"/>
              <w:right w:val="nil"/>
            </w:tcBorders>
            <w:shd w:val="clear" w:color="000000" w:fill="FFFFFF"/>
            <w:vAlign w:val="center"/>
          </w:tcPr>
          <w:p w14:paraId="1CE1A82E" w14:textId="3ACB7284" w:rsidR="003B60D5" w:rsidRPr="00073168" w:rsidRDefault="003B60D5" w:rsidP="003B60D5">
            <w:pPr>
              <w:spacing w:after="100" w:afterAutospacing="1" w:line="0" w:lineRule="atLeast"/>
              <w:jc w:val="right"/>
              <w:rPr>
                <w:rFonts w:ascii="Verdana" w:hAnsi="Verdana" w:cs="Arial"/>
                <w:b/>
                <w:bCs/>
                <w:color w:val="000000"/>
                <w:sz w:val="16"/>
                <w:szCs w:val="16"/>
              </w:rPr>
            </w:pPr>
            <w:r w:rsidRPr="00B665BF">
              <w:rPr>
                <w:rFonts w:ascii="Verdana" w:hAnsi="Verdana" w:cs="Arial"/>
                <w:b/>
                <w:bCs/>
                <w:color w:val="000000"/>
                <w:sz w:val="16"/>
                <w:szCs w:val="16"/>
              </w:rPr>
              <w:t>139</w:t>
            </w:r>
            <w:r>
              <w:rPr>
                <w:rFonts w:ascii="Verdana" w:hAnsi="Verdana" w:cs="Arial"/>
                <w:b/>
                <w:bCs/>
                <w:color w:val="000000"/>
                <w:sz w:val="16"/>
                <w:szCs w:val="16"/>
              </w:rPr>
              <w:t>.</w:t>
            </w:r>
            <w:r w:rsidRPr="00B665BF">
              <w:rPr>
                <w:rFonts w:ascii="Verdana" w:hAnsi="Verdana" w:cs="Arial"/>
                <w:b/>
                <w:bCs/>
                <w:color w:val="000000"/>
                <w:sz w:val="16"/>
                <w:szCs w:val="16"/>
              </w:rPr>
              <w:t>4</w:t>
            </w:r>
          </w:p>
        </w:tc>
      </w:tr>
      <w:tr w:rsidR="003B60D5" w:rsidRPr="002D48C9" w14:paraId="0AAF0A19" w14:textId="77777777" w:rsidTr="004F6087">
        <w:trPr>
          <w:trHeight w:val="283"/>
        </w:trPr>
        <w:tc>
          <w:tcPr>
            <w:tcW w:w="4404" w:type="dxa"/>
            <w:tcBorders>
              <w:top w:val="nil"/>
              <w:left w:val="nil"/>
              <w:bottom w:val="nil"/>
              <w:right w:val="nil"/>
            </w:tcBorders>
          </w:tcPr>
          <w:p w14:paraId="7CA8AD0C"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Electricity, gas, steam and air conditioning supply</w:t>
            </w:r>
          </w:p>
        </w:tc>
        <w:tc>
          <w:tcPr>
            <w:tcW w:w="1438" w:type="dxa"/>
            <w:tcBorders>
              <w:top w:val="nil"/>
              <w:left w:val="nil"/>
              <w:bottom w:val="nil"/>
              <w:right w:val="nil"/>
            </w:tcBorders>
            <w:shd w:val="clear" w:color="000000" w:fill="FFFFFF"/>
            <w:vAlign w:val="center"/>
          </w:tcPr>
          <w:p w14:paraId="6E03A8DB" w14:textId="36FAD1A1"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128</w:t>
            </w:r>
            <w:r>
              <w:rPr>
                <w:rFonts w:ascii="Verdana" w:hAnsi="Verdana" w:cs="Arial"/>
                <w:color w:val="000000"/>
                <w:sz w:val="16"/>
                <w:szCs w:val="16"/>
              </w:rPr>
              <w:t>.</w:t>
            </w:r>
            <w:r w:rsidRPr="00B665BF">
              <w:rPr>
                <w:rFonts w:ascii="Verdana" w:hAnsi="Verdana" w:cs="Arial"/>
                <w:color w:val="000000"/>
                <w:sz w:val="16"/>
                <w:szCs w:val="16"/>
              </w:rPr>
              <w:t>8</w:t>
            </w:r>
          </w:p>
        </w:tc>
        <w:tc>
          <w:tcPr>
            <w:tcW w:w="1491" w:type="dxa"/>
            <w:tcBorders>
              <w:top w:val="nil"/>
              <w:left w:val="nil"/>
              <w:bottom w:val="nil"/>
              <w:right w:val="nil"/>
            </w:tcBorders>
            <w:shd w:val="clear" w:color="000000" w:fill="FFFFFF"/>
            <w:vAlign w:val="center"/>
          </w:tcPr>
          <w:p w14:paraId="1D71D15F" w14:textId="389AAD50"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87</w:t>
            </w:r>
            <w:r>
              <w:rPr>
                <w:rFonts w:ascii="Verdana" w:hAnsi="Verdana" w:cs="Arial"/>
                <w:color w:val="000000"/>
                <w:sz w:val="16"/>
                <w:szCs w:val="16"/>
              </w:rPr>
              <w:t>.</w:t>
            </w:r>
            <w:r w:rsidRPr="00B665BF">
              <w:rPr>
                <w:rFonts w:ascii="Verdana" w:hAnsi="Verdana" w:cs="Arial"/>
                <w:color w:val="000000"/>
                <w:sz w:val="16"/>
                <w:szCs w:val="16"/>
              </w:rPr>
              <w:t>0</w:t>
            </w:r>
          </w:p>
        </w:tc>
        <w:tc>
          <w:tcPr>
            <w:tcW w:w="1728" w:type="dxa"/>
            <w:tcBorders>
              <w:top w:val="nil"/>
              <w:left w:val="nil"/>
              <w:bottom w:val="nil"/>
              <w:right w:val="nil"/>
            </w:tcBorders>
            <w:shd w:val="clear" w:color="000000" w:fill="FFFFFF"/>
            <w:vAlign w:val="center"/>
          </w:tcPr>
          <w:p w14:paraId="3279EE12" w14:textId="57581748" w:rsidR="003B60D5" w:rsidRPr="00073168" w:rsidRDefault="003B60D5" w:rsidP="003B60D5">
            <w:pPr>
              <w:spacing w:after="100" w:afterAutospacing="1" w:line="0" w:lineRule="atLeast"/>
              <w:jc w:val="right"/>
              <w:rPr>
                <w:rFonts w:ascii="Verdana" w:hAnsi="Verdana" w:cs="Arial"/>
                <w:color w:val="000000"/>
                <w:sz w:val="16"/>
                <w:szCs w:val="16"/>
              </w:rPr>
            </w:pPr>
            <w:r w:rsidRPr="00B665BF">
              <w:rPr>
                <w:rFonts w:ascii="Verdana" w:hAnsi="Verdana" w:cs="Arial"/>
                <w:color w:val="000000"/>
                <w:sz w:val="16"/>
                <w:szCs w:val="16"/>
              </w:rPr>
              <w:t>139</w:t>
            </w:r>
            <w:r>
              <w:rPr>
                <w:rFonts w:ascii="Verdana" w:hAnsi="Verdana" w:cs="Arial"/>
                <w:color w:val="000000"/>
                <w:sz w:val="16"/>
                <w:szCs w:val="16"/>
              </w:rPr>
              <w:t>.</w:t>
            </w:r>
            <w:r w:rsidRPr="00B665BF">
              <w:rPr>
                <w:rFonts w:ascii="Verdana" w:hAnsi="Verdana" w:cs="Arial"/>
                <w:color w:val="000000"/>
                <w:sz w:val="16"/>
                <w:szCs w:val="16"/>
              </w:rPr>
              <w:t>4</w:t>
            </w:r>
          </w:p>
        </w:tc>
      </w:tr>
    </w:tbl>
    <w:p w14:paraId="78232796" w14:textId="77777777" w:rsidR="002D48C9" w:rsidRPr="002D48C9" w:rsidRDefault="002D48C9" w:rsidP="002D48C9">
      <w:pPr>
        <w:keepNext/>
        <w:spacing w:before="160" w:after="160" w:line="360" w:lineRule="auto"/>
        <w:jc w:val="right"/>
        <w:rPr>
          <w:rFonts w:ascii="Verdana" w:eastAsia="Μοντέρνα" w:hAnsi="Verdana" w:cs="Times New Roman"/>
          <w:b/>
          <w:sz w:val="20"/>
          <w:szCs w:val="20"/>
          <w:lang w:val="en-GB" w:eastAsia="bg-BG"/>
        </w:rPr>
      </w:pPr>
      <w:r w:rsidRPr="002D48C9">
        <w:rPr>
          <w:rFonts w:ascii="Verdana" w:eastAsia="Μοντέρνα" w:hAnsi="Verdana" w:cs="Times New Roman"/>
          <w:b/>
          <w:sz w:val="20"/>
          <w:szCs w:val="20"/>
          <w:lang w:val="en-GB" w:eastAsia="bg-BG"/>
        </w:rPr>
        <w:lastRenderedPageBreak/>
        <w:t>Table 2</w:t>
      </w:r>
    </w:p>
    <w:p w14:paraId="77B2A2C5" w14:textId="59A7D4CC" w:rsidR="002D48C9" w:rsidRPr="002D48C9" w:rsidRDefault="002D48C9" w:rsidP="002D48C9">
      <w:pPr>
        <w:spacing w:before="160" w:after="160" w:line="360" w:lineRule="auto"/>
        <w:jc w:val="center"/>
        <w:rPr>
          <w:rFonts w:ascii="Verdana" w:eastAsia="Μοντέρνα" w:hAnsi="Verdana" w:cs="Times New Roman"/>
          <w:b/>
          <w:bCs/>
          <w:sz w:val="20"/>
          <w:szCs w:val="20"/>
          <w:lang w:val="en-GB" w:eastAsia="bg-BG"/>
        </w:rPr>
      </w:pPr>
      <w:r w:rsidRPr="002D48C9">
        <w:rPr>
          <w:rFonts w:ascii="Verdana" w:eastAsia="Μοντέρνα" w:hAnsi="Verdana" w:cs="Times New Roman"/>
          <w:b/>
          <w:bCs/>
          <w:sz w:val="20"/>
          <w:szCs w:val="20"/>
          <w:lang w:val="en-GB" w:eastAsia="bg-BG"/>
        </w:rPr>
        <w:t>Producer Price Indice</w:t>
      </w:r>
      <w:r w:rsidR="00813FBA">
        <w:rPr>
          <w:rFonts w:ascii="Verdana" w:eastAsia="Μοντέρνα" w:hAnsi="Verdana" w:cs="Times New Roman"/>
          <w:b/>
          <w:bCs/>
          <w:sz w:val="20"/>
          <w:szCs w:val="20"/>
          <w:lang w:val="en-GB" w:eastAsia="bg-BG"/>
        </w:rPr>
        <w:t xml:space="preserve">s on </w:t>
      </w:r>
      <w:r w:rsidR="008A56AC">
        <w:rPr>
          <w:rFonts w:ascii="Verdana" w:eastAsia="Μοντέρνα" w:hAnsi="Verdana" w:cs="Times New Roman"/>
          <w:b/>
          <w:bCs/>
          <w:sz w:val="20"/>
          <w:szCs w:val="20"/>
          <w:lang w:val="en-GB" w:eastAsia="bg-BG"/>
        </w:rPr>
        <w:t xml:space="preserve">the </w:t>
      </w:r>
      <w:r w:rsidR="00813FBA">
        <w:rPr>
          <w:rFonts w:ascii="Verdana" w:eastAsia="Μοντέρνα" w:hAnsi="Verdana" w:cs="Times New Roman"/>
          <w:b/>
          <w:bCs/>
          <w:sz w:val="20"/>
          <w:szCs w:val="20"/>
          <w:lang w:val="en-GB" w:eastAsia="bg-BG"/>
        </w:rPr>
        <w:t>Domestic Market in April</w:t>
      </w:r>
      <w:r w:rsidR="0046694A">
        <w:rPr>
          <w:rFonts w:ascii="Verdana" w:eastAsia="Μοντέρνα" w:hAnsi="Verdana" w:cs="Times New Roman"/>
          <w:b/>
          <w:bCs/>
          <w:sz w:val="20"/>
          <w:szCs w:val="20"/>
          <w:lang w:val="en-GB" w:eastAsia="bg-BG"/>
        </w:rPr>
        <w:t xml:space="preserve"> 2025</w:t>
      </w:r>
      <w:r w:rsidRPr="002D48C9">
        <w:rPr>
          <w:rFonts w:ascii="Verdana" w:eastAsia="Μοντέρνα" w:hAnsi="Verdana" w:cs="Times New Roman"/>
          <w:bCs/>
          <w:color w:val="FFFFFF"/>
          <w:sz w:val="20"/>
          <w:szCs w:val="20"/>
          <w:vertAlign w:val="superscript"/>
          <w:lang w:val="en-GB" w:eastAsia="bg-BG"/>
        </w:rPr>
        <w:footnoteReference w:customMarkFollows="1" w:id="2"/>
        <w:t>1</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13"/>
        <w:gridCol w:w="1426"/>
        <w:gridCol w:w="13"/>
        <w:gridCol w:w="1485"/>
        <w:gridCol w:w="13"/>
        <w:gridCol w:w="1719"/>
        <w:gridCol w:w="13"/>
      </w:tblGrid>
      <w:tr w:rsidR="002D48C9" w:rsidRPr="002D48C9" w14:paraId="538715A8" w14:textId="77777777" w:rsidTr="002D48C9">
        <w:trPr>
          <w:gridAfter w:val="1"/>
          <w:wAfter w:w="13" w:type="dxa"/>
          <w:trHeight w:val="507"/>
        </w:trPr>
        <w:tc>
          <w:tcPr>
            <w:tcW w:w="4392" w:type="dxa"/>
            <w:tcBorders>
              <w:bottom w:val="single" w:sz="4" w:space="0" w:color="auto"/>
            </w:tcBorders>
            <w:shd w:val="clear" w:color="auto" w:fill="FFFFFF"/>
            <w:vAlign w:val="bottom"/>
          </w:tcPr>
          <w:p w14:paraId="1B1B5462" w14:textId="77777777" w:rsidR="002D48C9" w:rsidRPr="002D48C9" w:rsidRDefault="002D48C9" w:rsidP="002D48C9">
            <w:pPr>
              <w:rPr>
                <w:rFonts w:ascii="Verdana" w:eastAsia="Μοντέρνα" w:hAnsi="Verdana" w:cs="Times New Roman"/>
                <w:b/>
                <w:sz w:val="16"/>
                <w:szCs w:val="16"/>
                <w:lang w:val="en-GB" w:eastAsia="bg-BG"/>
              </w:rPr>
            </w:pPr>
            <w:r w:rsidRPr="002D48C9">
              <w:rPr>
                <w:rFonts w:ascii="Verdana" w:eastAsia="Μοντέρνα" w:hAnsi="Verdana" w:cs="Times New Roman"/>
                <w:b/>
                <w:sz w:val="16"/>
                <w:szCs w:val="16"/>
                <w:lang w:val="en-GB" w:eastAsia="bg-BG"/>
              </w:rPr>
              <w:t>Economic activities</w:t>
            </w:r>
          </w:p>
          <w:p w14:paraId="0280EDFA" w14:textId="77777777" w:rsidR="002D48C9" w:rsidRPr="002D48C9" w:rsidRDefault="002D48C9" w:rsidP="002D48C9">
            <w:pPr>
              <w:jc w:val="center"/>
              <w:rPr>
                <w:rFonts w:ascii="Verdana" w:eastAsia="Μοντέρνα" w:hAnsi="Verdana" w:cs="Times New Roman"/>
                <w:b/>
                <w:sz w:val="16"/>
                <w:szCs w:val="16"/>
                <w:lang w:val="en-GB" w:eastAsia="bg-BG"/>
              </w:rPr>
            </w:pPr>
          </w:p>
        </w:tc>
        <w:tc>
          <w:tcPr>
            <w:tcW w:w="1439" w:type="dxa"/>
            <w:gridSpan w:val="2"/>
            <w:tcBorders>
              <w:bottom w:val="single" w:sz="4" w:space="0" w:color="auto"/>
            </w:tcBorders>
            <w:shd w:val="clear" w:color="auto" w:fill="FFFFFF"/>
            <w:vAlign w:val="bottom"/>
          </w:tcPr>
          <w:p w14:paraId="2736300B" w14:textId="77777777" w:rsidR="002D48C9" w:rsidRPr="002D48C9" w:rsidRDefault="002D48C9" w:rsidP="002D48C9">
            <w:pPr>
              <w:jc w:val="right"/>
              <w:rPr>
                <w:rFonts w:ascii="Verdana" w:eastAsia="Μοντέρνα" w:hAnsi="Verdana" w:cs="Times New Roman"/>
                <w:b/>
                <w:sz w:val="16"/>
                <w:szCs w:val="16"/>
                <w:lang w:val="en-GB" w:eastAsia="bg-BG"/>
              </w:rPr>
            </w:pPr>
            <w:r w:rsidRPr="002D48C9">
              <w:rPr>
                <w:rFonts w:ascii="Verdana" w:eastAsia="Μοντέρνα" w:hAnsi="Verdana" w:cs="Times New Roman"/>
                <w:b/>
                <w:sz w:val="16"/>
                <w:szCs w:val="16"/>
                <w:lang w:val="en-GB" w:eastAsia="bg-BG"/>
              </w:rPr>
              <w:t>2021 = 100</w:t>
            </w:r>
          </w:p>
          <w:p w14:paraId="64DDCD85" w14:textId="77777777" w:rsidR="002D48C9" w:rsidRPr="002D48C9" w:rsidRDefault="002D48C9" w:rsidP="002D48C9">
            <w:pPr>
              <w:jc w:val="right"/>
              <w:rPr>
                <w:rFonts w:ascii="Verdana" w:eastAsia="Μοντέρνα" w:hAnsi="Verdana" w:cs="Times New Roman"/>
                <w:b/>
                <w:sz w:val="16"/>
                <w:szCs w:val="16"/>
                <w:lang w:val="en-GB" w:eastAsia="bg-BG"/>
              </w:rPr>
            </w:pPr>
          </w:p>
        </w:tc>
        <w:tc>
          <w:tcPr>
            <w:tcW w:w="1498" w:type="dxa"/>
            <w:gridSpan w:val="2"/>
            <w:tcBorders>
              <w:bottom w:val="single" w:sz="4" w:space="0" w:color="auto"/>
            </w:tcBorders>
            <w:shd w:val="clear" w:color="auto" w:fill="FFFFFF"/>
            <w:vAlign w:val="bottom"/>
          </w:tcPr>
          <w:p w14:paraId="2C2248A6" w14:textId="77777777" w:rsidR="002D48C9" w:rsidRPr="002D48C9" w:rsidRDefault="002D48C9" w:rsidP="002D48C9">
            <w:pPr>
              <w:jc w:val="right"/>
              <w:rPr>
                <w:rFonts w:ascii="Verdana" w:eastAsia="Μοντέρνα" w:hAnsi="Verdana" w:cs="Times New Roman"/>
                <w:b/>
                <w:sz w:val="16"/>
                <w:szCs w:val="16"/>
                <w:lang w:val="en-GB" w:eastAsia="bg-BG"/>
              </w:rPr>
            </w:pPr>
            <w:r w:rsidRPr="002D48C9">
              <w:rPr>
                <w:rFonts w:ascii="Verdana" w:eastAsia="Μοντέρνα" w:hAnsi="Verdana" w:cs="Times New Roman"/>
                <w:b/>
                <w:sz w:val="16"/>
                <w:szCs w:val="16"/>
                <w:lang w:val="en-GB" w:eastAsia="bg-BG"/>
              </w:rPr>
              <w:t>The previous month = 100</w:t>
            </w:r>
          </w:p>
          <w:p w14:paraId="3A49E045" w14:textId="77777777" w:rsidR="002D48C9" w:rsidRPr="002D48C9" w:rsidRDefault="002D48C9" w:rsidP="002D48C9">
            <w:pPr>
              <w:jc w:val="right"/>
              <w:rPr>
                <w:rFonts w:ascii="Verdana" w:eastAsia="Μοντέρνα" w:hAnsi="Verdana" w:cs="Times New Roman"/>
                <w:b/>
                <w:sz w:val="16"/>
                <w:szCs w:val="16"/>
                <w:lang w:val="en-GB" w:eastAsia="bg-BG"/>
              </w:rPr>
            </w:pPr>
          </w:p>
        </w:tc>
        <w:tc>
          <w:tcPr>
            <w:tcW w:w="1732" w:type="dxa"/>
            <w:gridSpan w:val="2"/>
            <w:tcBorders>
              <w:bottom w:val="single" w:sz="4" w:space="0" w:color="auto"/>
            </w:tcBorders>
            <w:shd w:val="clear" w:color="auto" w:fill="FFFFFF"/>
            <w:vAlign w:val="bottom"/>
          </w:tcPr>
          <w:p w14:paraId="3F2D9A59" w14:textId="77777777" w:rsidR="002D48C9" w:rsidRPr="002D48C9" w:rsidRDefault="002D48C9" w:rsidP="002D48C9">
            <w:pPr>
              <w:jc w:val="right"/>
              <w:rPr>
                <w:rFonts w:ascii="Verdana" w:eastAsia="Μοντέρνα" w:hAnsi="Verdana" w:cs="Times New Roman"/>
                <w:b/>
                <w:sz w:val="16"/>
                <w:szCs w:val="16"/>
                <w:lang w:val="en-GB" w:eastAsia="bg-BG"/>
              </w:rPr>
            </w:pPr>
            <w:r w:rsidRPr="002D48C9">
              <w:rPr>
                <w:rFonts w:ascii="Verdana" w:eastAsia="Μοντέρνα" w:hAnsi="Verdana" w:cs="Times New Roman"/>
                <w:b/>
                <w:sz w:val="16"/>
                <w:szCs w:val="16"/>
                <w:lang w:val="en-GB" w:eastAsia="bg-BG"/>
              </w:rPr>
              <w:t>The same month of the previous year = 100</w:t>
            </w:r>
          </w:p>
        </w:tc>
      </w:tr>
      <w:tr w:rsidR="003B60D5" w:rsidRPr="002D48C9" w14:paraId="1BE87196" w14:textId="77777777" w:rsidTr="002D48C9">
        <w:trPr>
          <w:trHeight w:val="283"/>
        </w:trPr>
        <w:tc>
          <w:tcPr>
            <w:tcW w:w="4405" w:type="dxa"/>
            <w:gridSpan w:val="2"/>
            <w:tcBorders>
              <w:top w:val="single" w:sz="4" w:space="0" w:color="auto"/>
              <w:left w:val="nil"/>
              <w:bottom w:val="nil"/>
              <w:right w:val="nil"/>
            </w:tcBorders>
            <w:vAlign w:val="bottom"/>
          </w:tcPr>
          <w:p w14:paraId="0056B942" w14:textId="77777777" w:rsidR="003B60D5" w:rsidRPr="002D48C9" w:rsidRDefault="003B60D5" w:rsidP="003B60D5">
            <w:pPr>
              <w:rPr>
                <w:rFonts w:ascii="Verdana" w:eastAsia="Μοντέρνα" w:hAnsi="Verdana" w:cs="Times New Roman"/>
                <w:b/>
                <w:bCs/>
                <w:sz w:val="16"/>
                <w:szCs w:val="16"/>
                <w:lang w:val="en-GB" w:eastAsia="bg-BG"/>
              </w:rPr>
            </w:pPr>
            <w:r w:rsidRPr="002D48C9">
              <w:rPr>
                <w:rFonts w:ascii="Verdana" w:eastAsia="Μοντέρνα" w:hAnsi="Verdana" w:cs="Times New Roman"/>
                <w:b/>
                <w:bCs/>
                <w:sz w:val="16"/>
                <w:szCs w:val="16"/>
                <w:lang w:val="en-GB" w:eastAsia="bg-BG"/>
              </w:rPr>
              <w:t>Industry</w:t>
            </w:r>
          </w:p>
        </w:tc>
        <w:tc>
          <w:tcPr>
            <w:tcW w:w="1439" w:type="dxa"/>
            <w:gridSpan w:val="2"/>
            <w:tcBorders>
              <w:top w:val="single" w:sz="4" w:space="0" w:color="auto"/>
              <w:left w:val="nil"/>
              <w:bottom w:val="nil"/>
              <w:right w:val="nil"/>
            </w:tcBorders>
            <w:shd w:val="clear" w:color="000000" w:fill="FFFFFF"/>
            <w:vAlign w:val="bottom"/>
          </w:tcPr>
          <w:p w14:paraId="1A0DC9AF" w14:textId="399FA113" w:rsidR="003B60D5" w:rsidRPr="00E75DBE"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136</w:t>
            </w:r>
            <w:r>
              <w:rPr>
                <w:rFonts w:ascii="Verdana" w:hAnsi="Verdana" w:cs="Arial"/>
                <w:b/>
                <w:bCs/>
                <w:color w:val="000000"/>
                <w:sz w:val="16"/>
                <w:szCs w:val="16"/>
              </w:rPr>
              <w:t>.</w:t>
            </w:r>
            <w:r w:rsidRPr="00B630AC">
              <w:rPr>
                <w:rFonts w:ascii="Verdana" w:hAnsi="Verdana" w:cs="Arial"/>
                <w:b/>
                <w:bCs/>
                <w:color w:val="000000"/>
                <w:sz w:val="16"/>
                <w:szCs w:val="16"/>
              </w:rPr>
              <w:t>5</w:t>
            </w:r>
          </w:p>
        </w:tc>
        <w:tc>
          <w:tcPr>
            <w:tcW w:w="1498" w:type="dxa"/>
            <w:gridSpan w:val="2"/>
            <w:tcBorders>
              <w:top w:val="single" w:sz="4" w:space="0" w:color="auto"/>
              <w:left w:val="nil"/>
              <w:bottom w:val="nil"/>
              <w:right w:val="nil"/>
            </w:tcBorders>
            <w:shd w:val="clear" w:color="000000" w:fill="FFFFFF"/>
            <w:vAlign w:val="bottom"/>
          </w:tcPr>
          <w:p w14:paraId="1DFEF49A" w14:textId="7B981C66" w:rsidR="003B60D5" w:rsidRPr="00E75DBE"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95</w:t>
            </w:r>
            <w:r>
              <w:rPr>
                <w:rFonts w:ascii="Verdana" w:hAnsi="Verdana" w:cs="Arial"/>
                <w:b/>
                <w:bCs/>
                <w:color w:val="000000"/>
                <w:sz w:val="16"/>
                <w:szCs w:val="16"/>
              </w:rPr>
              <w:t>.</w:t>
            </w:r>
            <w:r w:rsidRPr="00B630AC">
              <w:rPr>
                <w:rFonts w:ascii="Verdana" w:hAnsi="Verdana" w:cs="Arial"/>
                <w:b/>
                <w:bCs/>
                <w:color w:val="000000"/>
                <w:sz w:val="16"/>
                <w:szCs w:val="16"/>
              </w:rPr>
              <w:t>0</w:t>
            </w:r>
          </w:p>
        </w:tc>
        <w:tc>
          <w:tcPr>
            <w:tcW w:w="1732" w:type="dxa"/>
            <w:gridSpan w:val="2"/>
            <w:tcBorders>
              <w:top w:val="single" w:sz="4" w:space="0" w:color="auto"/>
              <w:left w:val="nil"/>
              <w:bottom w:val="nil"/>
              <w:right w:val="nil"/>
            </w:tcBorders>
            <w:shd w:val="clear" w:color="000000" w:fill="FFFFFF"/>
            <w:vAlign w:val="bottom"/>
          </w:tcPr>
          <w:p w14:paraId="58FA785D" w14:textId="61CEBC69" w:rsidR="003B60D5" w:rsidRPr="00E75DBE"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116</w:t>
            </w:r>
            <w:r>
              <w:rPr>
                <w:rFonts w:ascii="Verdana" w:hAnsi="Verdana" w:cs="Arial"/>
                <w:b/>
                <w:bCs/>
                <w:color w:val="000000"/>
                <w:sz w:val="16"/>
                <w:szCs w:val="16"/>
              </w:rPr>
              <w:t>.</w:t>
            </w:r>
            <w:r w:rsidRPr="00B630AC">
              <w:rPr>
                <w:rFonts w:ascii="Verdana" w:hAnsi="Verdana" w:cs="Arial"/>
                <w:b/>
                <w:bCs/>
                <w:color w:val="000000"/>
                <w:sz w:val="16"/>
                <w:szCs w:val="16"/>
              </w:rPr>
              <w:t>9</w:t>
            </w:r>
          </w:p>
        </w:tc>
      </w:tr>
      <w:tr w:rsidR="003B60D5" w:rsidRPr="002D48C9" w14:paraId="13058134" w14:textId="77777777" w:rsidTr="002D48C9">
        <w:trPr>
          <w:trHeight w:val="283"/>
        </w:trPr>
        <w:tc>
          <w:tcPr>
            <w:tcW w:w="4405" w:type="dxa"/>
            <w:gridSpan w:val="2"/>
            <w:tcBorders>
              <w:top w:val="nil"/>
              <w:left w:val="nil"/>
              <w:bottom w:val="nil"/>
              <w:right w:val="nil"/>
            </w:tcBorders>
            <w:vAlign w:val="bottom"/>
          </w:tcPr>
          <w:p w14:paraId="3F5A4D40" w14:textId="77777777" w:rsidR="003B60D5" w:rsidRPr="002D48C9" w:rsidRDefault="003B60D5" w:rsidP="003B60D5">
            <w:pPr>
              <w:rPr>
                <w:rFonts w:ascii="Verdana" w:eastAsia="Μοντέρνα" w:hAnsi="Verdana" w:cs="Times New Roman"/>
                <w:b/>
                <w:bCs/>
                <w:sz w:val="16"/>
                <w:szCs w:val="16"/>
                <w:lang w:val="en-GB" w:eastAsia="bg-BG"/>
              </w:rPr>
            </w:pPr>
            <w:r w:rsidRPr="002D48C9">
              <w:rPr>
                <w:rFonts w:ascii="Verdana" w:eastAsia="Μοντέρνα" w:hAnsi="Verdana" w:cs="Times New Roman"/>
                <w:b/>
                <w:bCs/>
                <w:sz w:val="16"/>
                <w:szCs w:val="16"/>
                <w:lang w:val="en-GB" w:eastAsia="bg-BG"/>
              </w:rPr>
              <w:t>Mining and quarrying</w:t>
            </w:r>
          </w:p>
        </w:tc>
        <w:tc>
          <w:tcPr>
            <w:tcW w:w="1439" w:type="dxa"/>
            <w:gridSpan w:val="2"/>
            <w:tcBorders>
              <w:top w:val="nil"/>
              <w:left w:val="nil"/>
              <w:bottom w:val="nil"/>
              <w:right w:val="nil"/>
            </w:tcBorders>
            <w:shd w:val="clear" w:color="000000" w:fill="FFFFFF"/>
            <w:vAlign w:val="bottom"/>
          </w:tcPr>
          <w:p w14:paraId="06526E37" w14:textId="67F7B6DB" w:rsidR="003B60D5" w:rsidRPr="00E75DBE"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150</w:t>
            </w:r>
            <w:r>
              <w:rPr>
                <w:rFonts w:ascii="Verdana" w:hAnsi="Verdana" w:cs="Arial"/>
                <w:b/>
                <w:bCs/>
                <w:color w:val="000000"/>
                <w:sz w:val="16"/>
                <w:szCs w:val="16"/>
              </w:rPr>
              <w:t>.</w:t>
            </w:r>
            <w:r w:rsidRPr="00B630AC">
              <w:rPr>
                <w:rFonts w:ascii="Verdana" w:hAnsi="Verdana" w:cs="Arial"/>
                <w:b/>
                <w:bCs/>
                <w:color w:val="000000"/>
                <w:sz w:val="16"/>
                <w:szCs w:val="16"/>
              </w:rPr>
              <w:t>5</w:t>
            </w:r>
          </w:p>
        </w:tc>
        <w:tc>
          <w:tcPr>
            <w:tcW w:w="1498" w:type="dxa"/>
            <w:gridSpan w:val="2"/>
            <w:tcBorders>
              <w:top w:val="nil"/>
              <w:left w:val="nil"/>
              <w:bottom w:val="nil"/>
              <w:right w:val="nil"/>
            </w:tcBorders>
            <w:shd w:val="clear" w:color="000000" w:fill="FFFFFF"/>
            <w:vAlign w:val="bottom"/>
          </w:tcPr>
          <w:p w14:paraId="235ADEEB" w14:textId="12DC5298" w:rsidR="003B60D5" w:rsidRPr="00E75DBE"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101</w:t>
            </w:r>
            <w:r>
              <w:rPr>
                <w:rFonts w:ascii="Verdana" w:hAnsi="Verdana" w:cs="Arial"/>
                <w:b/>
                <w:bCs/>
                <w:color w:val="000000"/>
                <w:sz w:val="16"/>
                <w:szCs w:val="16"/>
              </w:rPr>
              <w:t>.</w:t>
            </w:r>
            <w:r w:rsidRPr="00B630AC">
              <w:rPr>
                <w:rFonts w:ascii="Verdana" w:hAnsi="Verdana" w:cs="Arial"/>
                <w:b/>
                <w:bCs/>
                <w:color w:val="000000"/>
                <w:sz w:val="16"/>
                <w:szCs w:val="16"/>
              </w:rPr>
              <w:t>0</w:t>
            </w:r>
          </w:p>
        </w:tc>
        <w:tc>
          <w:tcPr>
            <w:tcW w:w="1732" w:type="dxa"/>
            <w:gridSpan w:val="2"/>
            <w:tcBorders>
              <w:top w:val="nil"/>
              <w:left w:val="nil"/>
              <w:bottom w:val="nil"/>
              <w:right w:val="nil"/>
            </w:tcBorders>
            <w:shd w:val="clear" w:color="000000" w:fill="FFFFFF"/>
            <w:vAlign w:val="bottom"/>
          </w:tcPr>
          <w:p w14:paraId="702693EB" w14:textId="638A315B" w:rsidR="003B60D5" w:rsidRPr="00E75DBE"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122</w:t>
            </w:r>
            <w:r>
              <w:rPr>
                <w:rFonts w:ascii="Verdana" w:hAnsi="Verdana" w:cs="Arial"/>
                <w:b/>
                <w:bCs/>
                <w:color w:val="000000"/>
                <w:sz w:val="16"/>
                <w:szCs w:val="16"/>
              </w:rPr>
              <w:t>.</w:t>
            </w:r>
            <w:r w:rsidRPr="00B630AC">
              <w:rPr>
                <w:rFonts w:ascii="Verdana" w:hAnsi="Verdana" w:cs="Arial"/>
                <w:b/>
                <w:bCs/>
                <w:color w:val="000000"/>
                <w:sz w:val="16"/>
                <w:szCs w:val="16"/>
              </w:rPr>
              <w:t>2</w:t>
            </w:r>
          </w:p>
        </w:tc>
      </w:tr>
      <w:tr w:rsidR="003B60D5" w:rsidRPr="002D48C9" w14:paraId="5EF81B23" w14:textId="77777777" w:rsidTr="002D48C9">
        <w:trPr>
          <w:trHeight w:val="283"/>
        </w:trPr>
        <w:tc>
          <w:tcPr>
            <w:tcW w:w="4405" w:type="dxa"/>
            <w:gridSpan w:val="2"/>
            <w:tcBorders>
              <w:top w:val="nil"/>
              <w:left w:val="nil"/>
              <w:bottom w:val="nil"/>
              <w:right w:val="nil"/>
            </w:tcBorders>
            <w:vAlign w:val="center"/>
          </w:tcPr>
          <w:p w14:paraId="553A71D8"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Mining of coal and lignite</w:t>
            </w:r>
          </w:p>
        </w:tc>
        <w:tc>
          <w:tcPr>
            <w:tcW w:w="1439" w:type="dxa"/>
            <w:gridSpan w:val="2"/>
            <w:tcBorders>
              <w:top w:val="nil"/>
              <w:left w:val="nil"/>
              <w:bottom w:val="nil"/>
              <w:right w:val="nil"/>
            </w:tcBorders>
            <w:shd w:val="clear" w:color="000000" w:fill="FFFFFF"/>
            <w:vAlign w:val="bottom"/>
          </w:tcPr>
          <w:p w14:paraId="3E2E5006" w14:textId="225086C9"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283</w:t>
            </w:r>
            <w:r>
              <w:rPr>
                <w:rFonts w:ascii="Verdana" w:hAnsi="Verdana" w:cs="Arial"/>
                <w:color w:val="000000"/>
                <w:sz w:val="16"/>
                <w:szCs w:val="16"/>
              </w:rPr>
              <w:t>.</w:t>
            </w:r>
            <w:r w:rsidRPr="00B630AC">
              <w:rPr>
                <w:rFonts w:ascii="Verdana" w:hAnsi="Verdana" w:cs="Arial"/>
                <w:color w:val="000000"/>
                <w:sz w:val="16"/>
                <w:szCs w:val="16"/>
              </w:rPr>
              <w:t>4</w:t>
            </w:r>
          </w:p>
        </w:tc>
        <w:tc>
          <w:tcPr>
            <w:tcW w:w="1498" w:type="dxa"/>
            <w:gridSpan w:val="2"/>
            <w:tcBorders>
              <w:top w:val="nil"/>
              <w:left w:val="nil"/>
              <w:bottom w:val="nil"/>
              <w:right w:val="nil"/>
            </w:tcBorders>
            <w:shd w:val="clear" w:color="000000" w:fill="FFFFFF"/>
            <w:vAlign w:val="bottom"/>
          </w:tcPr>
          <w:p w14:paraId="11C0C6E1" w14:textId="344BEAF0"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112</w:t>
            </w:r>
            <w:r>
              <w:rPr>
                <w:rFonts w:ascii="Verdana" w:hAnsi="Verdana" w:cs="Arial"/>
                <w:color w:val="000000"/>
                <w:sz w:val="16"/>
                <w:szCs w:val="16"/>
              </w:rPr>
              <w:t>.</w:t>
            </w:r>
            <w:r w:rsidRPr="00B630AC">
              <w:rPr>
                <w:rFonts w:ascii="Verdana" w:hAnsi="Verdana" w:cs="Arial"/>
                <w:color w:val="000000"/>
                <w:sz w:val="16"/>
                <w:szCs w:val="16"/>
              </w:rPr>
              <w:t>3</w:t>
            </w:r>
          </w:p>
        </w:tc>
        <w:tc>
          <w:tcPr>
            <w:tcW w:w="1732" w:type="dxa"/>
            <w:gridSpan w:val="2"/>
            <w:tcBorders>
              <w:top w:val="nil"/>
              <w:left w:val="nil"/>
              <w:bottom w:val="nil"/>
              <w:right w:val="nil"/>
            </w:tcBorders>
            <w:shd w:val="clear" w:color="000000" w:fill="FFFFFF"/>
            <w:vAlign w:val="bottom"/>
          </w:tcPr>
          <w:p w14:paraId="2B9A7144" w14:textId="6A12FD66"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210</w:t>
            </w:r>
            <w:r>
              <w:rPr>
                <w:rFonts w:ascii="Verdana" w:hAnsi="Verdana" w:cs="Arial"/>
                <w:color w:val="000000"/>
                <w:sz w:val="16"/>
                <w:szCs w:val="16"/>
              </w:rPr>
              <w:t>.</w:t>
            </w:r>
            <w:r w:rsidRPr="00B630AC">
              <w:rPr>
                <w:rFonts w:ascii="Verdana" w:hAnsi="Verdana" w:cs="Arial"/>
                <w:color w:val="000000"/>
                <w:sz w:val="16"/>
                <w:szCs w:val="16"/>
              </w:rPr>
              <w:t>8</w:t>
            </w:r>
          </w:p>
        </w:tc>
      </w:tr>
      <w:tr w:rsidR="003B60D5" w:rsidRPr="002D48C9" w14:paraId="4740CA17" w14:textId="77777777" w:rsidTr="002D48C9">
        <w:trPr>
          <w:trHeight w:val="283"/>
        </w:trPr>
        <w:tc>
          <w:tcPr>
            <w:tcW w:w="4405" w:type="dxa"/>
            <w:gridSpan w:val="2"/>
            <w:tcBorders>
              <w:top w:val="nil"/>
              <w:left w:val="nil"/>
              <w:bottom w:val="nil"/>
              <w:right w:val="nil"/>
            </w:tcBorders>
            <w:vAlign w:val="center"/>
          </w:tcPr>
          <w:p w14:paraId="6F35FAF5"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Extraction of crude petroleum and natural gas </w:t>
            </w:r>
          </w:p>
        </w:tc>
        <w:tc>
          <w:tcPr>
            <w:tcW w:w="1439" w:type="dxa"/>
            <w:gridSpan w:val="2"/>
            <w:tcBorders>
              <w:top w:val="nil"/>
              <w:left w:val="nil"/>
              <w:bottom w:val="nil"/>
              <w:right w:val="nil"/>
            </w:tcBorders>
            <w:shd w:val="clear" w:color="000000" w:fill="FFFFFF"/>
            <w:vAlign w:val="bottom"/>
          </w:tcPr>
          <w:p w14:paraId="04E982C4" w14:textId="32953CD2"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w:t>
            </w:r>
          </w:p>
        </w:tc>
        <w:tc>
          <w:tcPr>
            <w:tcW w:w="1498" w:type="dxa"/>
            <w:gridSpan w:val="2"/>
            <w:tcBorders>
              <w:top w:val="nil"/>
              <w:left w:val="nil"/>
              <w:bottom w:val="nil"/>
              <w:right w:val="nil"/>
            </w:tcBorders>
            <w:shd w:val="clear" w:color="000000" w:fill="FFFFFF"/>
            <w:vAlign w:val="bottom"/>
          </w:tcPr>
          <w:p w14:paraId="0D4A5320" w14:textId="35AA76DA"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w:t>
            </w:r>
          </w:p>
        </w:tc>
        <w:tc>
          <w:tcPr>
            <w:tcW w:w="1732" w:type="dxa"/>
            <w:gridSpan w:val="2"/>
            <w:tcBorders>
              <w:top w:val="nil"/>
              <w:left w:val="nil"/>
              <w:bottom w:val="nil"/>
              <w:right w:val="nil"/>
            </w:tcBorders>
            <w:shd w:val="clear" w:color="000000" w:fill="FFFFFF"/>
            <w:vAlign w:val="bottom"/>
          </w:tcPr>
          <w:p w14:paraId="7763B5C2" w14:textId="41F9A590"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w:t>
            </w:r>
          </w:p>
        </w:tc>
      </w:tr>
      <w:tr w:rsidR="003B60D5" w:rsidRPr="002D48C9" w14:paraId="5197186F" w14:textId="77777777" w:rsidTr="002D48C9">
        <w:trPr>
          <w:trHeight w:val="283"/>
        </w:trPr>
        <w:tc>
          <w:tcPr>
            <w:tcW w:w="4405" w:type="dxa"/>
            <w:gridSpan w:val="2"/>
            <w:tcBorders>
              <w:top w:val="nil"/>
              <w:left w:val="nil"/>
              <w:bottom w:val="nil"/>
              <w:right w:val="nil"/>
            </w:tcBorders>
            <w:vAlign w:val="center"/>
          </w:tcPr>
          <w:p w14:paraId="1B959C84"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Mining of metal ores</w:t>
            </w:r>
          </w:p>
        </w:tc>
        <w:tc>
          <w:tcPr>
            <w:tcW w:w="1439" w:type="dxa"/>
            <w:gridSpan w:val="2"/>
            <w:tcBorders>
              <w:top w:val="nil"/>
              <w:left w:val="nil"/>
              <w:bottom w:val="nil"/>
              <w:right w:val="nil"/>
            </w:tcBorders>
            <w:shd w:val="clear" w:color="000000" w:fill="FFFFFF"/>
            <w:vAlign w:val="bottom"/>
          </w:tcPr>
          <w:p w14:paraId="55A2245B" w14:textId="49B66D19"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113</w:t>
            </w:r>
            <w:r>
              <w:rPr>
                <w:rFonts w:ascii="Verdana" w:hAnsi="Verdana" w:cs="Arial"/>
                <w:color w:val="000000"/>
                <w:sz w:val="16"/>
                <w:szCs w:val="16"/>
              </w:rPr>
              <w:t>.</w:t>
            </w:r>
            <w:r w:rsidRPr="00B630AC">
              <w:rPr>
                <w:rFonts w:ascii="Verdana" w:hAnsi="Verdana" w:cs="Arial"/>
                <w:color w:val="000000"/>
                <w:sz w:val="16"/>
                <w:szCs w:val="16"/>
              </w:rPr>
              <w:t>5</w:t>
            </w:r>
          </w:p>
        </w:tc>
        <w:tc>
          <w:tcPr>
            <w:tcW w:w="1498" w:type="dxa"/>
            <w:gridSpan w:val="2"/>
            <w:tcBorders>
              <w:top w:val="nil"/>
              <w:left w:val="nil"/>
              <w:bottom w:val="nil"/>
              <w:right w:val="nil"/>
            </w:tcBorders>
            <w:shd w:val="clear" w:color="000000" w:fill="FFFFFF"/>
            <w:vAlign w:val="bottom"/>
          </w:tcPr>
          <w:p w14:paraId="48599DEF" w14:textId="49A6EEF5"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93</w:t>
            </w:r>
            <w:r>
              <w:rPr>
                <w:rFonts w:ascii="Verdana" w:hAnsi="Verdana" w:cs="Arial"/>
                <w:color w:val="000000"/>
                <w:sz w:val="16"/>
                <w:szCs w:val="16"/>
              </w:rPr>
              <w:t>.</w:t>
            </w:r>
            <w:r w:rsidRPr="00B630AC">
              <w:rPr>
                <w:rFonts w:ascii="Verdana" w:hAnsi="Verdana" w:cs="Arial"/>
                <w:color w:val="000000"/>
                <w:sz w:val="16"/>
                <w:szCs w:val="16"/>
              </w:rPr>
              <w:t>9</w:t>
            </w:r>
          </w:p>
        </w:tc>
        <w:tc>
          <w:tcPr>
            <w:tcW w:w="1732" w:type="dxa"/>
            <w:gridSpan w:val="2"/>
            <w:tcBorders>
              <w:top w:val="nil"/>
              <w:left w:val="nil"/>
              <w:bottom w:val="nil"/>
              <w:right w:val="nil"/>
            </w:tcBorders>
            <w:shd w:val="clear" w:color="000000" w:fill="FFFFFF"/>
            <w:vAlign w:val="bottom"/>
          </w:tcPr>
          <w:p w14:paraId="310CC2BA" w14:textId="7A4CEA09"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100</w:t>
            </w:r>
            <w:r>
              <w:rPr>
                <w:rFonts w:ascii="Verdana" w:hAnsi="Verdana" w:cs="Arial"/>
                <w:color w:val="000000"/>
                <w:sz w:val="16"/>
                <w:szCs w:val="16"/>
              </w:rPr>
              <w:t>.</w:t>
            </w:r>
            <w:r w:rsidRPr="00B630AC">
              <w:rPr>
                <w:rFonts w:ascii="Verdana" w:hAnsi="Verdana" w:cs="Arial"/>
                <w:color w:val="000000"/>
                <w:sz w:val="16"/>
                <w:szCs w:val="16"/>
              </w:rPr>
              <w:t>2</w:t>
            </w:r>
          </w:p>
        </w:tc>
      </w:tr>
      <w:tr w:rsidR="003B60D5" w:rsidRPr="002D48C9" w14:paraId="3AA792E5" w14:textId="77777777" w:rsidTr="002D48C9">
        <w:trPr>
          <w:trHeight w:val="283"/>
        </w:trPr>
        <w:tc>
          <w:tcPr>
            <w:tcW w:w="4405" w:type="dxa"/>
            <w:gridSpan w:val="2"/>
            <w:tcBorders>
              <w:top w:val="nil"/>
              <w:left w:val="nil"/>
              <w:bottom w:val="nil"/>
              <w:right w:val="nil"/>
            </w:tcBorders>
            <w:vAlign w:val="center"/>
          </w:tcPr>
          <w:p w14:paraId="2C914360"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Other mining and quarrying</w:t>
            </w:r>
          </w:p>
        </w:tc>
        <w:tc>
          <w:tcPr>
            <w:tcW w:w="1439" w:type="dxa"/>
            <w:gridSpan w:val="2"/>
            <w:tcBorders>
              <w:top w:val="nil"/>
              <w:left w:val="nil"/>
              <w:bottom w:val="nil"/>
              <w:right w:val="nil"/>
            </w:tcBorders>
            <w:shd w:val="clear" w:color="000000" w:fill="FFFFFF"/>
            <w:vAlign w:val="bottom"/>
          </w:tcPr>
          <w:p w14:paraId="5BD286AD" w14:textId="74F34B3D"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143</w:t>
            </w:r>
            <w:r>
              <w:rPr>
                <w:rFonts w:ascii="Verdana" w:hAnsi="Verdana" w:cs="Arial"/>
                <w:color w:val="000000"/>
                <w:sz w:val="16"/>
                <w:szCs w:val="16"/>
              </w:rPr>
              <w:t>.</w:t>
            </w:r>
            <w:r w:rsidRPr="00B630AC">
              <w:rPr>
                <w:rFonts w:ascii="Verdana" w:hAnsi="Verdana" w:cs="Arial"/>
                <w:color w:val="000000"/>
                <w:sz w:val="16"/>
                <w:szCs w:val="16"/>
              </w:rPr>
              <w:t>5</w:t>
            </w:r>
          </w:p>
        </w:tc>
        <w:tc>
          <w:tcPr>
            <w:tcW w:w="1498" w:type="dxa"/>
            <w:gridSpan w:val="2"/>
            <w:tcBorders>
              <w:top w:val="nil"/>
              <w:left w:val="nil"/>
              <w:bottom w:val="nil"/>
              <w:right w:val="nil"/>
            </w:tcBorders>
            <w:shd w:val="clear" w:color="000000" w:fill="FFFFFF"/>
            <w:vAlign w:val="bottom"/>
          </w:tcPr>
          <w:p w14:paraId="36857BA8" w14:textId="1DA4296B"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101</w:t>
            </w:r>
            <w:r>
              <w:rPr>
                <w:rFonts w:ascii="Verdana" w:hAnsi="Verdana" w:cs="Arial"/>
                <w:color w:val="000000"/>
                <w:sz w:val="16"/>
                <w:szCs w:val="16"/>
              </w:rPr>
              <w:t>.</w:t>
            </w:r>
            <w:r w:rsidRPr="00B630AC">
              <w:rPr>
                <w:rFonts w:ascii="Verdana" w:hAnsi="Verdana" w:cs="Arial"/>
                <w:color w:val="000000"/>
                <w:sz w:val="16"/>
                <w:szCs w:val="16"/>
              </w:rPr>
              <w:t>2</w:t>
            </w:r>
          </w:p>
        </w:tc>
        <w:tc>
          <w:tcPr>
            <w:tcW w:w="1732" w:type="dxa"/>
            <w:gridSpan w:val="2"/>
            <w:tcBorders>
              <w:top w:val="nil"/>
              <w:left w:val="nil"/>
              <w:bottom w:val="nil"/>
              <w:right w:val="nil"/>
            </w:tcBorders>
            <w:shd w:val="clear" w:color="000000" w:fill="FFFFFF"/>
            <w:vAlign w:val="bottom"/>
          </w:tcPr>
          <w:p w14:paraId="39E5A995" w14:textId="4C10D1A9"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100</w:t>
            </w:r>
            <w:r>
              <w:rPr>
                <w:rFonts w:ascii="Verdana" w:hAnsi="Verdana" w:cs="Arial"/>
                <w:color w:val="000000"/>
                <w:sz w:val="16"/>
                <w:szCs w:val="16"/>
              </w:rPr>
              <w:t>.</w:t>
            </w:r>
            <w:r w:rsidRPr="00B630AC">
              <w:rPr>
                <w:rFonts w:ascii="Verdana" w:hAnsi="Verdana" w:cs="Arial"/>
                <w:color w:val="000000"/>
                <w:sz w:val="16"/>
                <w:szCs w:val="16"/>
              </w:rPr>
              <w:t>2</w:t>
            </w:r>
          </w:p>
        </w:tc>
      </w:tr>
      <w:tr w:rsidR="003B60D5" w:rsidRPr="002D48C9" w14:paraId="4E96E1B1" w14:textId="77777777" w:rsidTr="002D48C9">
        <w:trPr>
          <w:trHeight w:val="283"/>
        </w:trPr>
        <w:tc>
          <w:tcPr>
            <w:tcW w:w="4405" w:type="dxa"/>
            <w:gridSpan w:val="2"/>
            <w:tcBorders>
              <w:top w:val="nil"/>
              <w:left w:val="nil"/>
              <w:bottom w:val="nil"/>
              <w:right w:val="nil"/>
            </w:tcBorders>
            <w:vAlign w:val="center"/>
          </w:tcPr>
          <w:p w14:paraId="49BB25E5"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Mining support service activities  </w:t>
            </w:r>
          </w:p>
        </w:tc>
        <w:tc>
          <w:tcPr>
            <w:tcW w:w="1439" w:type="dxa"/>
            <w:gridSpan w:val="2"/>
            <w:tcBorders>
              <w:top w:val="nil"/>
              <w:left w:val="nil"/>
              <w:bottom w:val="nil"/>
              <w:right w:val="nil"/>
            </w:tcBorders>
            <w:shd w:val="clear" w:color="000000" w:fill="FFFFFF"/>
            <w:vAlign w:val="bottom"/>
          </w:tcPr>
          <w:p w14:paraId="2BA99FB4" w14:textId="371A4AD6" w:rsidR="003B60D5" w:rsidRPr="00E75DBE"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w:t>
            </w:r>
          </w:p>
        </w:tc>
        <w:tc>
          <w:tcPr>
            <w:tcW w:w="1498" w:type="dxa"/>
            <w:gridSpan w:val="2"/>
            <w:tcBorders>
              <w:top w:val="nil"/>
              <w:left w:val="nil"/>
              <w:bottom w:val="nil"/>
              <w:right w:val="nil"/>
            </w:tcBorders>
            <w:shd w:val="clear" w:color="000000" w:fill="FFFFFF"/>
            <w:vAlign w:val="bottom"/>
          </w:tcPr>
          <w:p w14:paraId="25608A3E" w14:textId="08B37243" w:rsidR="003B60D5" w:rsidRPr="00E75DBE"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w:t>
            </w:r>
          </w:p>
        </w:tc>
        <w:tc>
          <w:tcPr>
            <w:tcW w:w="1732" w:type="dxa"/>
            <w:gridSpan w:val="2"/>
            <w:tcBorders>
              <w:top w:val="nil"/>
              <w:left w:val="nil"/>
              <w:bottom w:val="nil"/>
              <w:right w:val="nil"/>
            </w:tcBorders>
            <w:shd w:val="clear" w:color="000000" w:fill="FFFFFF"/>
            <w:vAlign w:val="bottom"/>
          </w:tcPr>
          <w:p w14:paraId="03A43BCD" w14:textId="2E100B2E" w:rsidR="003B60D5" w:rsidRPr="00E75DBE"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w:t>
            </w:r>
          </w:p>
        </w:tc>
      </w:tr>
      <w:tr w:rsidR="003B60D5" w:rsidRPr="002D48C9" w14:paraId="5FECA18C" w14:textId="77777777" w:rsidTr="002D48C9">
        <w:trPr>
          <w:trHeight w:val="283"/>
        </w:trPr>
        <w:tc>
          <w:tcPr>
            <w:tcW w:w="4405" w:type="dxa"/>
            <w:gridSpan w:val="2"/>
            <w:tcBorders>
              <w:top w:val="nil"/>
              <w:left w:val="nil"/>
              <w:bottom w:val="nil"/>
              <w:right w:val="nil"/>
            </w:tcBorders>
            <w:vAlign w:val="center"/>
          </w:tcPr>
          <w:p w14:paraId="0D5D2250" w14:textId="77777777" w:rsidR="003B60D5" w:rsidRPr="002D48C9" w:rsidRDefault="003B60D5" w:rsidP="003B60D5">
            <w:pPr>
              <w:rPr>
                <w:rFonts w:ascii="Verdana" w:eastAsia="Μοντέρνα" w:hAnsi="Verdana" w:cs="Times New Roman"/>
                <w:b/>
                <w:bCs/>
                <w:sz w:val="16"/>
                <w:szCs w:val="16"/>
                <w:lang w:val="en-GB" w:eastAsia="bg-BG"/>
              </w:rPr>
            </w:pPr>
            <w:r w:rsidRPr="002D48C9">
              <w:rPr>
                <w:rFonts w:ascii="Verdana" w:eastAsia="Μοντέρνα" w:hAnsi="Verdana" w:cs="Times New Roman"/>
                <w:b/>
                <w:bCs/>
                <w:sz w:val="16"/>
                <w:szCs w:val="16"/>
                <w:lang w:val="en-GB" w:eastAsia="bg-BG"/>
              </w:rPr>
              <w:t>Manufacturing</w:t>
            </w:r>
          </w:p>
        </w:tc>
        <w:tc>
          <w:tcPr>
            <w:tcW w:w="1439" w:type="dxa"/>
            <w:gridSpan w:val="2"/>
            <w:tcBorders>
              <w:top w:val="nil"/>
              <w:left w:val="nil"/>
              <w:bottom w:val="nil"/>
              <w:right w:val="nil"/>
            </w:tcBorders>
            <w:shd w:val="clear" w:color="000000" w:fill="FFFFFF"/>
            <w:vAlign w:val="bottom"/>
          </w:tcPr>
          <w:p w14:paraId="48FA16D4" w14:textId="15AA0DE0" w:rsidR="003B60D5" w:rsidRPr="00E75DBE"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146</w:t>
            </w:r>
            <w:r>
              <w:rPr>
                <w:rFonts w:ascii="Verdana" w:hAnsi="Verdana" w:cs="Arial"/>
                <w:b/>
                <w:bCs/>
                <w:color w:val="000000"/>
                <w:sz w:val="16"/>
                <w:szCs w:val="16"/>
              </w:rPr>
              <w:t>.</w:t>
            </w:r>
            <w:r w:rsidRPr="00B630AC">
              <w:rPr>
                <w:rFonts w:ascii="Verdana" w:hAnsi="Verdana" w:cs="Arial"/>
                <w:b/>
                <w:bCs/>
                <w:color w:val="000000"/>
                <w:sz w:val="16"/>
                <w:szCs w:val="16"/>
              </w:rPr>
              <w:t>0</w:t>
            </w:r>
          </w:p>
        </w:tc>
        <w:tc>
          <w:tcPr>
            <w:tcW w:w="1498" w:type="dxa"/>
            <w:gridSpan w:val="2"/>
            <w:tcBorders>
              <w:top w:val="nil"/>
              <w:left w:val="nil"/>
              <w:bottom w:val="nil"/>
              <w:right w:val="nil"/>
            </w:tcBorders>
            <w:shd w:val="clear" w:color="000000" w:fill="FFFFFF"/>
            <w:vAlign w:val="bottom"/>
          </w:tcPr>
          <w:p w14:paraId="3D4A8C98" w14:textId="19BB8B2C" w:rsidR="003B60D5" w:rsidRPr="00E75DBE"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99</w:t>
            </w:r>
            <w:r>
              <w:rPr>
                <w:rFonts w:ascii="Verdana" w:hAnsi="Verdana" w:cs="Arial"/>
                <w:b/>
                <w:bCs/>
                <w:color w:val="000000"/>
                <w:sz w:val="16"/>
                <w:szCs w:val="16"/>
              </w:rPr>
              <w:t>.</w:t>
            </w:r>
            <w:r w:rsidRPr="00B630AC">
              <w:rPr>
                <w:rFonts w:ascii="Verdana" w:hAnsi="Verdana" w:cs="Arial"/>
                <w:b/>
                <w:bCs/>
                <w:color w:val="000000"/>
                <w:sz w:val="16"/>
                <w:szCs w:val="16"/>
              </w:rPr>
              <w:t>3</w:t>
            </w:r>
          </w:p>
        </w:tc>
        <w:tc>
          <w:tcPr>
            <w:tcW w:w="1732" w:type="dxa"/>
            <w:gridSpan w:val="2"/>
            <w:tcBorders>
              <w:top w:val="nil"/>
              <w:left w:val="nil"/>
              <w:bottom w:val="nil"/>
              <w:right w:val="nil"/>
            </w:tcBorders>
            <w:shd w:val="clear" w:color="000000" w:fill="FFFFFF"/>
            <w:vAlign w:val="bottom"/>
          </w:tcPr>
          <w:p w14:paraId="70008B4B" w14:textId="2F63A88C" w:rsidR="003B60D5" w:rsidRPr="00E75DBE"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110</w:t>
            </w:r>
            <w:r>
              <w:rPr>
                <w:rFonts w:ascii="Verdana" w:hAnsi="Verdana" w:cs="Arial"/>
                <w:b/>
                <w:bCs/>
                <w:color w:val="000000"/>
                <w:sz w:val="16"/>
                <w:szCs w:val="16"/>
              </w:rPr>
              <w:t>.</w:t>
            </w:r>
            <w:r w:rsidRPr="00B630AC">
              <w:rPr>
                <w:rFonts w:ascii="Verdana" w:hAnsi="Verdana" w:cs="Arial"/>
                <w:b/>
                <w:bCs/>
                <w:color w:val="000000"/>
                <w:sz w:val="16"/>
                <w:szCs w:val="16"/>
              </w:rPr>
              <w:t>1</w:t>
            </w:r>
          </w:p>
        </w:tc>
      </w:tr>
      <w:tr w:rsidR="003B60D5" w:rsidRPr="002D48C9" w14:paraId="47AD0C0F" w14:textId="77777777" w:rsidTr="002D48C9">
        <w:trPr>
          <w:trHeight w:val="283"/>
        </w:trPr>
        <w:tc>
          <w:tcPr>
            <w:tcW w:w="4405" w:type="dxa"/>
            <w:gridSpan w:val="2"/>
            <w:tcBorders>
              <w:top w:val="nil"/>
              <w:left w:val="nil"/>
              <w:bottom w:val="nil"/>
              <w:right w:val="nil"/>
            </w:tcBorders>
            <w:vAlign w:val="center"/>
          </w:tcPr>
          <w:p w14:paraId="13FE67E1"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food products</w:t>
            </w:r>
          </w:p>
        </w:tc>
        <w:tc>
          <w:tcPr>
            <w:tcW w:w="1439" w:type="dxa"/>
            <w:gridSpan w:val="2"/>
            <w:tcBorders>
              <w:top w:val="nil"/>
              <w:left w:val="nil"/>
              <w:bottom w:val="nil"/>
              <w:right w:val="nil"/>
            </w:tcBorders>
            <w:shd w:val="clear" w:color="000000" w:fill="FFFFFF"/>
            <w:vAlign w:val="bottom"/>
          </w:tcPr>
          <w:p w14:paraId="21E3EB6C" w14:textId="18B858AA"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175</w:t>
            </w:r>
            <w:r>
              <w:rPr>
                <w:rFonts w:ascii="Verdana" w:hAnsi="Verdana" w:cs="Arial"/>
                <w:color w:val="000000"/>
                <w:sz w:val="16"/>
                <w:szCs w:val="16"/>
              </w:rPr>
              <w:t>.</w:t>
            </w:r>
            <w:r w:rsidRPr="00B630AC">
              <w:rPr>
                <w:rFonts w:ascii="Verdana" w:hAnsi="Verdana" w:cs="Arial"/>
                <w:color w:val="000000"/>
                <w:sz w:val="16"/>
                <w:szCs w:val="16"/>
              </w:rPr>
              <w:t>8</w:t>
            </w:r>
          </w:p>
        </w:tc>
        <w:tc>
          <w:tcPr>
            <w:tcW w:w="1498" w:type="dxa"/>
            <w:gridSpan w:val="2"/>
            <w:tcBorders>
              <w:top w:val="nil"/>
              <w:left w:val="nil"/>
              <w:bottom w:val="nil"/>
              <w:right w:val="nil"/>
            </w:tcBorders>
            <w:shd w:val="clear" w:color="000000" w:fill="FFFFFF"/>
            <w:vAlign w:val="bottom"/>
          </w:tcPr>
          <w:p w14:paraId="3FCB490E" w14:textId="4D629471"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100</w:t>
            </w:r>
            <w:r>
              <w:rPr>
                <w:rFonts w:ascii="Verdana" w:hAnsi="Verdana" w:cs="Arial"/>
                <w:color w:val="000000"/>
                <w:sz w:val="16"/>
                <w:szCs w:val="16"/>
              </w:rPr>
              <w:t>.</w:t>
            </w:r>
            <w:r w:rsidRPr="00B630AC">
              <w:rPr>
                <w:rFonts w:ascii="Verdana" w:hAnsi="Verdana" w:cs="Arial"/>
                <w:color w:val="000000"/>
                <w:sz w:val="16"/>
                <w:szCs w:val="16"/>
              </w:rPr>
              <w:t>4</w:t>
            </w:r>
          </w:p>
        </w:tc>
        <w:tc>
          <w:tcPr>
            <w:tcW w:w="1732" w:type="dxa"/>
            <w:gridSpan w:val="2"/>
            <w:tcBorders>
              <w:top w:val="nil"/>
              <w:left w:val="nil"/>
              <w:bottom w:val="nil"/>
              <w:right w:val="nil"/>
            </w:tcBorders>
            <w:shd w:val="clear" w:color="000000" w:fill="FFFFFF"/>
            <w:vAlign w:val="bottom"/>
          </w:tcPr>
          <w:p w14:paraId="74BE681D" w14:textId="565AD880"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131</w:t>
            </w:r>
            <w:r>
              <w:rPr>
                <w:rFonts w:ascii="Verdana" w:hAnsi="Verdana" w:cs="Arial"/>
                <w:color w:val="000000"/>
                <w:sz w:val="16"/>
                <w:szCs w:val="16"/>
              </w:rPr>
              <w:t>.</w:t>
            </w:r>
            <w:r w:rsidRPr="00B630AC">
              <w:rPr>
                <w:rFonts w:ascii="Verdana" w:hAnsi="Verdana" w:cs="Arial"/>
                <w:color w:val="000000"/>
                <w:sz w:val="16"/>
                <w:szCs w:val="16"/>
              </w:rPr>
              <w:t>6</w:t>
            </w:r>
          </w:p>
        </w:tc>
      </w:tr>
      <w:tr w:rsidR="003B60D5" w:rsidRPr="002D48C9" w14:paraId="1284C52C" w14:textId="77777777" w:rsidTr="002D48C9">
        <w:trPr>
          <w:trHeight w:val="283"/>
        </w:trPr>
        <w:tc>
          <w:tcPr>
            <w:tcW w:w="4405" w:type="dxa"/>
            <w:gridSpan w:val="2"/>
            <w:tcBorders>
              <w:top w:val="nil"/>
              <w:left w:val="nil"/>
              <w:bottom w:val="nil"/>
              <w:right w:val="nil"/>
            </w:tcBorders>
            <w:vAlign w:val="center"/>
          </w:tcPr>
          <w:p w14:paraId="54B4681A"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beverages</w:t>
            </w:r>
          </w:p>
        </w:tc>
        <w:tc>
          <w:tcPr>
            <w:tcW w:w="1439" w:type="dxa"/>
            <w:gridSpan w:val="2"/>
            <w:tcBorders>
              <w:top w:val="nil"/>
              <w:left w:val="nil"/>
              <w:bottom w:val="nil"/>
              <w:right w:val="nil"/>
            </w:tcBorders>
            <w:shd w:val="clear" w:color="000000" w:fill="FFFFFF"/>
            <w:vAlign w:val="bottom"/>
          </w:tcPr>
          <w:p w14:paraId="280A8051" w14:textId="3DA71C0E"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152</w:t>
            </w:r>
            <w:r>
              <w:rPr>
                <w:rFonts w:ascii="Verdana" w:hAnsi="Verdana" w:cs="Arial"/>
                <w:color w:val="000000"/>
                <w:sz w:val="16"/>
                <w:szCs w:val="16"/>
              </w:rPr>
              <w:t>.</w:t>
            </w:r>
            <w:r w:rsidRPr="00B630AC">
              <w:rPr>
                <w:rFonts w:ascii="Verdana" w:hAnsi="Verdana" w:cs="Arial"/>
                <w:color w:val="000000"/>
                <w:sz w:val="16"/>
                <w:szCs w:val="16"/>
              </w:rPr>
              <w:t>6</w:t>
            </w:r>
          </w:p>
        </w:tc>
        <w:tc>
          <w:tcPr>
            <w:tcW w:w="1498" w:type="dxa"/>
            <w:gridSpan w:val="2"/>
            <w:tcBorders>
              <w:top w:val="nil"/>
              <w:left w:val="nil"/>
              <w:bottom w:val="nil"/>
              <w:right w:val="nil"/>
            </w:tcBorders>
            <w:shd w:val="clear" w:color="000000" w:fill="FFFFFF"/>
            <w:vAlign w:val="bottom"/>
          </w:tcPr>
          <w:p w14:paraId="35E97938" w14:textId="514ED415"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98</w:t>
            </w:r>
            <w:r>
              <w:rPr>
                <w:rFonts w:ascii="Verdana" w:hAnsi="Verdana" w:cs="Arial"/>
                <w:color w:val="000000"/>
                <w:sz w:val="16"/>
                <w:szCs w:val="16"/>
              </w:rPr>
              <w:t>.</w:t>
            </w:r>
            <w:r w:rsidRPr="00B630AC">
              <w:rPr>
                <w:rFonts w:ascii="Verdana" w:hAnsi="Verdana" w:cs="Arial"/>
                <w:color w:val="000000"/>
                <w:sz w:val="16"/>
                <w:szCs w:val="16"/>
              </w:rPr>
              <w:t>4</w:t>
            </w:r>
          </w:p>
        </w:tc>
        <w:tc>
          <w:tcPr>
            <w:tcW w:w="1732" w:type="dxa"/>
            <w:gridSpan w:val="2"/>
            <w:tcBorders>
              <w:top w:val="nil"/>
              <w:left w:val="nil"/>
              <w:bottom w:val="nil"/>
              <w:right w:val="nil"/>
            </w:tcBorders>
            <w:shd w:val="clear" w:color="000000" w:fill="FFFFFF"/>
            <w:vAlign w:val="bottom"/>
          </w:tcPr>
          <w:p w14:paraId="58DC325B" w14:textId="063F181D"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118</w:t>
            </w:r>
            <w:r>
              <w:rPr>
                <w:rFonts w:ascii="Verdana" w:hAnsi="Verdana" w:cs="Arial"/>
                <w:color w:val="000000"/>
                <w:sz w:val="16"/>
                <w:szCs w:val="16"/>
              </w:rPr>
              <w:t>.</w:t>
            </w:r>
            <w:r w:rsidRPr="00B630AC">
              <w:rPr>
                <w:rFonts w:ascii="Verdana" w:hAnsi="Verdana" w:cs="Arial"/>
                <w:color w:val="000000"/>
                <w:sz w:val="16"/>
                <w:szCs w:val="16"/>
              </w:rPr>
              <w:t>6</w:t>
            </w:r>
          </w:p>
        </w:tc>
      </w:tr>
      <w:tr w:rsidR="003B60D5" w:rsidRPr="002D48C9" w14:paraId="0470F624" w14:textId="77777777" w:rsidTr="002D48C9">
        <w:trPr>
          <w:trHeight w:val="283"/>
        </w:trPr>
        <w:tc>
          <w:tcPr>
            <w:tcW w:w="4405" w:type="dxa"/>
            <w:gridSpan w:val="2"/>
            <w:tcBorders>
              <w:top w:val="nil"/>
              <w:left w:val="nil"/>
              <w:bottom w:val="nil"/>
              <w:right w:val="nil"/>
            </w:tcBorders>
            <w:vAlign w:val="center"/>
          </w:tcPr>
          <w:p w14:paraId="0A8CE2FC"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tobacco products</w:t>
            </w:r>
          </w:p>
        </w:tc>
        <w:tc>
          <w:tcPr>
            <w:tcW w:w="1439" w:type="dxa"/>
            <w:gridSpan w:val="2"/>
            <w:tcBorders>
              <w:top w:val="nil"/>
              <w:left w:val="nil"/>
              <w:bottom w:val="nil"/>
              <w:right w:val="nil"/>
            </w:tcBorders>
            <w:shd w:val="clear" w:color="000000" w:fill="FFFFFF"/>
            <w:vAlign w:val="bottom"/>
          </w:tcPr>
          <w:p w14:paraId="59EC8149" w14:textId="5BA78001"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161</w:t>
            </w:r>
            <w:r>
              <w:rPr>
                <w:rFonts w:ascii="Verdana" w:hAnsi="Verdana" w:cs="Arial"/>
                <w:color w:val="000000"/>
                <w:sz w:val="16"/>
                <w:szCs w:val="16"/>
              </w:rPr>
              <w:t>.</w:t>
            </w:r>
            <w:r w:rsidRPr="00B630AC">
              <w:rPr>
                <w:rFonts w:ascii="Verdana" w:hAnsi="Verdana" w:cs="Arial"/>
                <w:color w:val="000000"/>
                <w:sz w:val="16"/>
                <w:szCs w:val="16"/>
              </w:rPr>
              <w:t>6</w:t>
            </w:r>
          </w:p>
        </w:tc>
        <w:tc>
          <w:tcPr>
            <w:tcW w:w="1498" w:type="dxa"/>
            <w:gridSpan w:val="2"/>
            <w:tcBorders>
              <w:top w:val="nil"/>
              <w:left w:val="nil"/>
              <w:bottom w:val="nil"/>
              <w:right w:val="nil"/>
            </w:tcBorders>
            <w:shd w:val="clear" w:color="000000" w:fill="FFFFFF"/>
            <w:vAlign w:val="bottom"/>
          </w:tcPr>
          <w:p w14:paraId="6128C002" w14:textId="7CD6DC4D"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100</w:t>
            </w:r>
            <w:r>
              <w:rPr>
                <w:rFonts w:ascii="Verdana" w:hAnsi="Verdana" w:cs="Arial"/>
                <w:color w:val="000000"/>
                <w:sz w:val="16"/>
                <w:szCs w:val="16"/>
              </w:rPr>
              <w:t>.</w:t>
            </w:r>
            <w:r w:rsidRPr="00B630AC">
              <w:rPr>
                <w:rFonts w:ascii="Verdana" w:hAnsi="Verdana" w:cs="Arial"/>
                <w:color w:val="000000"/>
                <w:sz w:val="16"/>
                <w:szCs w:val="16"/>
              </w:rPr>
              <w:t>0</w:t>
            </w:r>
          </w:p>
        </w:tc>
        <w:tc>
          <w:tcPr>
            <w:tcW w:w="1732" w:type="dxa"/>
            <w:gridSpan w:val="2"/>
            <w:tcBorders>
              <w:top w:val="nil"/>
              <w:left w:val="nil"/>
              <w:bottom w:val="nil"/>
              <w:right w:val="nil"/>
            </w:tcBorders>
            <w:shd w:val="clear" w:color="000000" w:fill="FFFFFF"/>
            <w:vAlign w:val="bottom"/>
          </w:tcPr>
          <w:p w14:paraId="735AFB8B" w14:textId="5F4AFD18"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97</w:t>
            </w:r>
            <w:r>
              <w:rPr>
                <w:rFonts w:ascii="Verdana" w:hAnsi="Verdana" w:cs="Arial"/>
                <w:color w:val="000000"/>
                <w:sz w:val="16"/>
                <w:szCs w:val="16"/>
              </w:rPr>
              <w:t>.</w:t>
            </w:r>
            <w:r w:rsidRPr="00B630AC">
              <w:rPr>
                <w:rFonts w:ascii="Verdana" w:hAnsi="Verdana" w:cs="Arial"/>
                <w:color w:val="000000"/>
                <w:sz w:val="16"/>
                <w:szCs w:val="16"/>
              </w:rPr>
              <w:t>2</w:t>
            </w:r>
          </w:p>
        </w:tc>
      </w:tr>
      <w:tr w:rsidR="003B60D5" w:rsidRPr="002D48C9" w14:paraId="28DF0A2D" w14:textId="77777777" w:rsidTr="002D48C9">
        <w:trPr>
          <w:trHeight w:val="283"/>
        </w:trPr>
        <w:tc>
          <w:tcPr>
            <w:tcW w:w="4405" w:type="dxa"/>
            <w:gridSpan w:val="2"/>
            <w:tcBorders>
              <w:top w:val="nil"/>
              <w:left w:val="nil"/>
              <w:bottom w:val="nil"/>
              <w:right w:val="nil"/>
            </w:tcBorders>
            <w:vAlign w:val="center"/>
          </w:tcPr>
          <w:p w14:paraId="7C9F7341"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textiles</w:t>
            </w:r>
          </w:p>
        </w:tc>
        <w:tc>
          <w:tcPr>
            <w:tcW w:w="1439" w:type="dxa"/>
            <w:gridSpan w:val="2"/>
            <w:tcBorders>
              <w:top w:val="nil"/>
              <w:left w:val="nil"/>
              <w:bottom w:val="nil"/>
              <w:right w:val="nil"/>
            </w:tcBorders>
            <w:shd w:val="clear" w:color="000000" w:fill="FFFFFF"/>
            <w:vAlign w:val="bottom"/>
          </w:tcPr>
          <w:p w14:paraId="0C157CF4" w14:textId="5651C4D9"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154</w:t>
            </w:r>
            <w:r>
              <w:rPr>
                <w:rFonts w:ascii="Verdana" w:hAnsi="Verdana" w:cs="Arial"/>
                <w:color w:val="000000"/>
                <w:sz w:val="16"/>
                <w:szCs w:val="16"/>
              </w:rPr>
              <w:t>.</w:t>
            </w:r>
            <w:r w:rsidRPr="00B630AC">
              <w:rPr>
                <w:rFonts w:ascii="Verdana" w:hAnsi="Verdana" w:cs="Arial"/>
                <w:color w:val="000000"/>
                <w:sz w:val="16"/>
                <w:szCs w:val="16"/>
              </w:rPr>
              <w:t>2</w:t>
            </w:r>
          </w:p>
        </w:tc>
        <w:tc>
          <w:tcPr>
            <w:tcW w:w="1498" w:type="dxa"/>
            <w:gridSpan w:val="2"/>
            <w:tcBorders>
              <w:top w:val="nil"/>
              <w:left w:val="nil"/>
              <w:bottom w:val="nil"/>
              <w:right w:val="nil"/>
            </w:tcBorders>
            <w:shd w:val="clear" w:color="000000" w:fill="FFFFFF"/>
            <w:vAlign w:val="bottom"/>
          </w:tcPr>
          <w:p w14:paraId="2F674554" w14:textId="1828EEE4"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100</w:t>
            </w:r>
            <w:r>
              <w:rPr>
                <w:rFonts w:ascii="Verdana" w:hAnsi="Verdana" w:cs="Arial"/>
                <w:color w:val="000000"/>
                <w:sz w:val="16"/>
                <w:szCs w:val="16"/>
              </w:rPr>
              <w:t>.</w:t>
            </w:r>
            <w:r w:rsidRPr="00B630AC">
              <w:rPr>
                <w:rFonts w:ascii="Verdana" w:hAnsi="Verdana" w:cs="Arial"/>
                <w:color w:val="000000"/>
                <w:sz w:val="16"/>
                <w:szCs w:val="16"/>
              </w:rPr>
              <w:t>2</w:t>
            </w:r>
          </w:p>
        </w:tc>
        <w:tc>
          <w:tcPr>
            <w:tcW w:w="1732" w:type="dxa"/>
            <w:gridSpan w:val="2"/>
            <w:tcBorders>
              <w:top w:val="nil"/>
              <w:left w:val="nil"/>
              <w:bottom w:val="nil"/>
              <w:right w:val="nil"/>
            </w:tcBorders>
            <w:shd w:val="clear" w:color="000000" w:fill="FFFFFF"/>
            <w:vAlign w:val="bottom"/>
          </w:tcPr>
          <w:p w14:paraId="27DB7332" w14:textId="31D2272C"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110</w:t>
            </w:r>
            <w:r>
              <w:rPr>
                <w:rFonts w:ascii="Verdana" w:hAnsi="Verdana" w:cs="Arial"/>
                <w:color w:val="000000"/>
                <w:sz w:val="16"/>
                <w:szCs w:val="16"/>
              </w:rPr>
              <w:t>.</w:t>
            </w:r>
            <w:r w:rsidRPr="00B630AC">
              <w:rPr>
                <w:rFonts w:ascii="Verdana" w:hAnsi="Verdana" w:cs="Arial"/>
                <w:color w:val="000000"/>
                <w:sz w:val="16"/>
                <w:szCs w:val="16"/>
              </w:rPr>
              <w:t>7</w:t>
            </w:r>
          </w:p>
        </w:tc>
      </w:tr>
      <w:tr w:rsidR="003B60D5" w:rsidRPr="002D48C9" w14:paraId="4351BD04" w14:textId="77777777" w:rsidTr="002D48C9">
        <w:trPr>
          <w:trHeight w:val="283"/>
        </w:trPr>
        <w:tc>
          <w:tcPr>
            <w:tcW w:w="4405" w:type="dxa"/>
            <w:gridSpan w:val="2"/>
            <w:tcBorders>
              <w:top w:val="nil"/>
              <w:left w:val="nil"/>
              <w:bottom w:val="nil"/>
              <w:right w:val="nil"/>
            </w:tcBorders>
            <w:vAlign w:val="center"/>
          </w:tcPr>
          <w:p w14:paraId="0F961EFE"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wearing apparel</w:t>
            </w:r>
          </w:p>
        </w:tc>
        <w:tc>
          <w:tcPr>
            <w:tcW w:w="1439" w:type="dxa"/>
            <w:gridSpan w:val="2"/>
            <w:tcBorders>
              <w:top w:val="nil"/>
              <w:left w:val="nil"/>
              <w:bottom w:val="nil"/>
              <w:right w:val="nil"/>
            </w:tcBorders>
            <w:shd w:val="clear" w:color="000000" w:fill="FFFFFF"/>
            <w:vAlign w:val="bottom"/>
          </w:tcPr>
          <w:p w14:paraId="0D2FA40F" w14:textId="318EDF2C"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141</w:t>
            </w:r>
            <w:r>
              <w:rPr>
                <w:rFonts w:ascii="Verdana" w:hAnsi="Verdana" w:cs="Arial"/>
                <w:color w:val="000000"/>
                <w:sz w:val="16"/>
                <w:szCs w:val="16"/>
              </w:rPr>
              <w:t>.</w:t>
            </w:r>
            <w:r w:rsidRPr="00B630AC">
              <w:rPr>
                <w:rFonts w:ascii="Verdana" w:hAnsi="Verdana" w:cs="Arial"/>
                <w:color w:val="000000"/>
                <w:sz w:val="16"/>
                <w:szCs w:val="16"/>
              </w:rPr>
              <w:t>9</w:t>
            </w:r>
          </w:p>
        </w:tc>
        <w:tc>
          <w:tcPr>
            <w:tcW w:w="1498" w:type="dxa"/>
            <w:gridSpan w:val="2"/>
            <w:tcBorders>
              <w:top w:val="nil"/>
              <w:left w:val="nil"/>
              <w:bottom w:val="nil"/>
              <w:right w:val="nil"/>
            </w:tcBorders>
            <w:shd w:val="clear" w:color="000000" w:fill="FFFFFF"/>
            <w:vAlign w:val="bottom"/>
          </w:tcPr>
          <w:p w14:paraId="77B5863F" w14:textId="15183F43"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100</w:t>
            </w:r>
            <w:r>
              <w:rPr>
                <w:rFonts w:ascii="Verdana" w:hAnsi="Verdana" w:cs="Arial"/>
                <w:color w:val="000000"/>
                <w:sz w:val="16"/>
                <w:szCs w:val="16"/>
              </w:rPr>
              <w:t>.</w:t>
            </w:r>
            <w:r w:rsidRPr="00B630AC">
              <w:rPr>
                <w:rFonts w:ascii="Verdana" w:hAnsi="Verdana" w:cs="Arial"/>
                <w:color w:val="000000"/>
                <w:sz w:val="16"/>
                <w:szCs w:val="16"/>
              </w:rPr>
              <w:t>6</w:t>
            </w:r>
          </w:p>
        </w:tc>
        <w:tc>
          <w:tcPr>
            <w:tcW w:w="1732" w:type="dxa"/>
            <w:gridSpan w:val="2"/>
            <w:tcBorders>
              <w:top w:val="nil"/>
              <w:left w:val="nil"/>
              <w:bottom w:val="nil"/>
              <w:right w:val="nil"/>
            </w:tcBorders>
            <w:shd w:val="clear" w:color="000000" w:fill="FFFFFF"/>
            <w:vAlign w:val="bottom"/>
          </w:tcPr>
          <w:p w14:paraId="09EC24F0" w14:textId="4DC95867"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110</w:t>
            </w:r>
            <w:r>
              <w:rPr>
                <w:rFonts w:ascii="Verdana" w:hAnsi="Verdana" w:cs="Arial"/>
                <w:color w:val="000000"/>
                <w:sz w:val="16"/>
                <w:szCs w:val="16"/>
              </w:rPr>
              <w:t>.</w:t>
            </w:r>
            <w:r w:rsidRPr="00B630AC">
              <w:rPr>
                <w:rFonts w:ascii="Verdana" w:hAnsi="Verdana" w:cs="Arial"/>
                <w:color w:val="000000"/>
                <w:sz w:val="16"/>
                <w:szCs w:val="16"/>
              </w:rPr>
              <w:t>4</w:t>
            </w:r>
          </w:p>
        </w:tc>
      </w:tr>
      <w:tr w:rsidR="003B60D5" w:rsidRPr="002D48C9" w14:paraId="40D09072" w14:textId="77777777" w:rsidTr="002D48C9">
        <w:trPr>
          <w:trHeight w:val="283"/>
        </w:trPr>
        <w:tc>
          <w:tcPr>
            <w:tcW w:w="4405" w:type="dxa"/>
            <w:gridSpan w:val="2"/>
            <w:tcBorders>
              <w:top w:val="nil"/>
              <w:left w:val="nil"/>
              <w:bottom w:val="nil"/>
              <w:right w:val="nil"/>
            </w:tcBorders>
            <w:vAlign w:val="center"/>
          </w:tcPr>
          <w:p w14:paraId="31CD1447"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leather and related products</w:t>
            </w:r>
          </w:p>
        </w:tc>
        <w:tc>
          <w:tcPr>
            <w:tcW w:w="1439" w:type="dxa"/>
            <w:gridSpan w:val="2"/>
            <w:tcBorders>
              <w:top w:val="nil"/>
              <w:left w:val="nil"/>
              <w:bottom w:val="nil"/>
              <w:right w:val="nil"/>
            </w:tcBorders>
            <w:shd w:val="clear" w:color="000000" w:fill="FFFFFF"/>
            <w:vAlign w:val="bottom"/>
          </w:tcPr>
          <w:p w14:paraId="238FA8C2" w14:textId="08E24B69"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122</w:t>
            </w:r>
            <w:r>
              <w:rPr>
                <w:rFonts w:ascii="Verdana" w:hAnsi="Verdana" w:cs="Arial"/>
                <w:color w:val="000000"/>
                <w:sz w:val="16"/>
                <w:szCs w:val="16"/>
              </w:rPr>
              <w:t>.</w:t>
            </w:r>
            <w:r w:rsidRPr="00B630AC">
              <w:rPr>
                <w:rFonts w:ascii="Verdana" w:hAnsi="Verdana" w:cs="Arial"/>
                <w:color w:val="000000"/>
                <w:sz w:val="16"/>
                <w:szCs w:val="16"/>
              </w:rPr>
              <w:t>6</w:t>
            </w:r>
          </w:p>
        </w:tc>
        <w:tc>
          <w:tcPr>
            <w:tcW w:w="1498" w:type="dxa"/>
            <w:gridSpan w:val="2"/>
            <w:tcBorders>
              <w:top w:val="nil"/>
              <w:left w:val="nil"/>
              <w:bottom w:val="nil"/>
              <w:right w:val="nil"/>
            </w:tcBorders>
            <w:shd w:val="clear" w:color="000000" w:fill="FFFFFF"/>
            <w:vAlign w:val="bottom"/>
          </w:tcPr>
          <w:p w14:paraId="5949E075" w14:textId="2CD69D3F"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91</w:t>
            </w:r>
            <w:r>
              <w:rPr>
                <w:rFonts w:ascii="Verdana" w:hAnsi="Verdana" w:cs="Arial"/>
                <w:color w:val="000000"/>
                <w:sz w:val="16"/>
                <w:szCs w:val="16"/>
              </w:rPr>
              <w:t>.</w:t>
            </w:r>
            <w:r w:rsidRPr="00B630AC">
              <w:rPr>
                <w:rFonts w:ascii="Verdana" w:hAnsi="Verdana" w:cs="Arial"/>
                <w:color w:val="000000"/>
                <w:sz w:val="16"/>
                <w:szCs w:val="16"/>
              </w:rPr>
              <w:t>6</w:t>
            </w:r>
          </w:p>
        </w:tc>
        <w:tc>
          <w:tcPr>
            <w:tcW w:w="1732" w:type="dxa"/>
            <w:gridSpan w:val="2"/>
            <w:tcBorders>
              <w:top w:val="nil"/>
              <w:left w:val="nil"/>
              <w:bottom w:val="nil"/>
              <w:right w:val="nil"/>
            </w:tcBorders>
            <w:shd w:val="clear" w:color="000000" w:fill="FFFFFF"/>
            <w:vAlign w:val="bottom"/>
          </w:tcPr>
          <w:p w14:paraId="0234DB60" w14:textId="07BC79DF"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87</w:t>
            </w:r>
            <w:r>
              <w:rPr>
                <w:rFonts w:ascii="Verdana" w:hAnsi="Verdana" w:cs="Arial"/>
                <w:color w:val="000000"/>
                <w:sz w:val="16"/>
                <w:szCs w:val="16"/>
              </w:rPr>
              <w:t>.</w:t>
            </w:r>
            <w:r w:rsidRPr="00B630AC">
              <w:rPr>
                <w:rFonts w:ascii="Verdana" w:hAnsi="Verdana" w:cs="Arial"/>
                <w:color w:val="000000"/>
                <w:sz w:val="16"/>
                <w:szCs w:val="16"/>
              </w:rPr>
              <w:t>1</w:t>
            </w:r>
          </w:p>
        </w:tc>
      </w:tr>
      <w:tr w:rsidR="003B60D5" w:rsidRPr="002D48C9" w14:paraId="623064AD" w14:textId="77777777" w:rsidTr="002D48C9">
        <w:trPr>
          <w:trHeight w:val="283"/>
        </w:trPr>
        <w:tc>
          <w:tcPr>
            <w:tcW w:w="4405" w:type="dxa"/>
            <w:gridSpan w:val="2"/>
            <w:tcBorders>
              <w:top w:val="nil"/>
              <w:left w:val="nil"/>
              <w:bottom w:val="nil"/>
              <w:right w:val="nil"/>
            </w:tcBorders>
            <w:vAlign w:val="center"/>
          </w:tcPr>
          <w:p w14:paraId="1C424374"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wood and products of wood and cork, except furniture; manufacture of articles of straw and plaiting materials</w:t>
            </w:r>
          </w:p>
        </w:tc>
        <w:tc>
          <w:tcPr>
            <w:tcW w:w="1439" w:type="dxa"/>
            <w:gridSpan w:val="2"/>
            <w:tcBorders>
              <w:top w:val="nil"/>
              <w:left w:val="nil"/>
              <w:bottom w:val="nil"/>
              <w:right w:val="nil"/>
            </w:tcBorders>
            <w:shd w:val="clear" w:color="000000" w:fill="FFFFFF"/>
            <w:vAlign w:val="bottom"/>
          </w:tcPr>
          <w:p w14:paraId="3522820C" w14:textId="522BB983"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146</w:t>
            </w:r>
            <w:r>
              <w:rPr>
                <w:rFonts w:ascii="Verdana" w:hAnsi="Verdana" w:cs="Arial"/>
                <w:color w:val="000000"/>
                <w:sz w:val="16"/>
                <w:szCs w:val="16"/>
              </w:rPr>
              <w:t>.</w:t>
            </w:r>
            <w:r w:rsidRPr="00B630AC">
              <w:rPr>
                <w:rFonts w:ascii="Verdana" w:hAnsi="Verdana" w:cs="Arial"/>
                <w:color w:val="000000"/>
                <w:sz w:val="16"/>
                <w:szCs w:val="16"/>
              </w:rPr>
              <w:t>5</w:t>
            </w:r>
          </w:p>
        </w:tc>
        <w:tc>
          <w:tcPr>
            <w:tcW w:w="1498" w:type="dxa"/>
            <w:gridSpan w:val="2"/>
            <w:tcBorders>
              <w:top w:val="nil"/>
              <w:left w:val="nil"/>
              <w:bottom w:val="nil"/>
              <w:right w:val="nil"/>
            </w:tcBorders>
            <w:shd w:val="clear" w:color="000000" w:fill="FFFFFF"/>
            <w:vAlign w:val="bottom"/>
          </w:tcPr>
          <w:p w14:paraId="07E3D616" w14:textId="1DF51C87"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99</w:t>
            </w:r>
            <w:r>
              <w:rPr>
                <w:rFonts w:ascii="Verdana" w:hAnsi="Verdana" w:cs="Arial"/>
                <w:color w:val="000000"/>
                <w:sz w:val="16"/>
                <w:szCs w:val="16"/>
              </w:rPr>
              <w:t>.</w:t>
            </w:r>
            <w:r w:rsidRPr="00B630AC">
              <w:rPr>
                <w:rFonts w:ascii="Verdana" w:hAnsi="Verdana" w:cs="Arial"/>
                <w:color w:val="000000"/>
                <w:sz w:val="16"/>
                <w:szCs w:val="16"/>
              </w:rPr>
              <w:t>6</w:t>
            </w:r>
          </w:p>
        </w:tc>
        <w:tc>
          <w:tcPr>
            <w:tcW w:w="1732" w:type="dxa"/>
            <w:gridSpan w:val="2"/>
            <w:tcBorders>
              <w:top w:val="nil"/>
              <w:left w:val="nil"/>
              <w:bottom w:val="nil"/>
              <w:right w:val="nil"/>
            </w:tcBorders>
            <w:shd w:val="clear" w:color="000000" w:fill="FFFFFF"/>
            <w:vAlign w:val="bottom"/>
          </w:tcPr>
          <w:p w14:paraId="4A98C7A8" w14:textId="3B5E9166"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97</w:t>
            </w:r>
            <w:r>
              <w:rPr>
                <w:rFonts w:ascii="Verdana" w:hAnsi="Verdana" w:cs="Arial"/>
                <w:color w:val="000000"/>
                <w:sz w:val="16"/>
                <w:szCs w:val="16"/>
              </w:rPr>
              <w:t>.</w:t>
            </w:r>
            <w:r w:rsidRPr="00B630AC">
              <w:rPr>
                <w:rFonts w:ascii="Verdana" w:hAnsi="Verdana" w:cs="Arial"/>
                <w:color w:val="000000"/>
                <w:sz w:val="16"/>
                <w:szCs w:val="16"/>
              </w:rPr>
              <w:t>9</w:t>
            </w:r>
          </w:p>
        </w:tc>
      </w:tr>
      <w:tr w:rsidR="003B60D5" w:rsidRPr="002D48C9" w14:paraId="010D1DFA" w14:textId="77777777" w:rsidTr="002D48C9">
        <w:trPr>
          <w:trHeight w:val="283"/>
        </w:trPr>
        <w:tc>
          <w:tcPr>
            <w:tcW w:w="4405" w:type="dxa"/>
            <w:gridSpan w:val="2"/>
            <w:tcBorders>
              <w:top w:val="nil"/>
              <w:left w:val="nil"/>
              <w:bottom w:val="nil"/>
              <w:right w:val="nil"/>
            </w:tcBorders>
            <w:vAlign w:val="center"/>
          </w:tcPr>
          <w:p w14:paraId="75932938"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paper and paper products</w:t>
            </w:r>
          </w:p>
        </w:tc>
        <w:tc>
          <w:tcPr>
            <w:tcW w:w="1439" w:type="dxa"/>
            <w:gridSpan w:val="2"/>
            <w:tcBorders>
              <w:top w:val="nil"/>
              <w:left w:val="nil"/>
              <w:bottom w:val="nil"/>
              <w:right w:val="nil"/>
            </w:tcBorders>
            <w:shd w:val="clear" w:color="000000" w:fill="FFFFFF"/>
            <w:vAlign w:val="bottom"/>
          </w:tcPr>
          <w:p w14:paraId="29A14A86" w14:textId="3E479B4C"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137</w:t>
            </w:r>
            <w:r>
              <w:rPr>
                <w:rFonts w:ascii="Verdana" w:hAnsi="Verdana" w:cs="Arial"/>
                <w:color w:val="000000"/>
                <w:sz w:val="16"/>
                <w:szCs w:val="16"/>
              </w:rPr>
              <w:t>.</w:t>
            </w:r>
            <w:r w:rsidRPr="00B630AC">
              <w:rPr>
                <w:rFonts w:ascii="Verdana" w:hAnsi="Verdana" w:cs="Arial"/>
                <w:color w:val="000000"/>
                <w:sz w:val="16"/>
                <w:szCs w:val="16"/>
              </w:rPr>
              <w:t>5</w:t>
            </w:r>
          </w:p>
        </w:tc>
        <w:tc>
          <w:tcPr>
            <w:tcW w:w="1498" w:type="dxa"/>
            <w:gridSpan w:val="2"/>
            <w:tcBorders>
              <w:top w:val="nil"/>
              <w:left w:val="nil"/>
              <w:bottom w:val="nil"/>
              <w:right w:val="nil"/>
            </w:tcBorders>
            <w:shd w:val="clear" w:color="000000" w:fill="FFFFFF"/>
            <w:vAlign w:val="bottom"/>
          </w:tcPr>
          <w:p w14:paraId="2BB4AFDA" w14:textId="71C20A8E"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100</w:t>
            </w:r>
            <w:r>
              <w:rPr>
                <w:rFonts w:ascii="Verdana" w:hAnsi="Verdana" w:cs="Arial"/>
                <w:color w:val="000000"/>
                <w:sz w:val="16"/>
                <w:szCs w:val="16"/>
              </w:rPr>
              <w:t>.</w:t>
            </w:r>
            <w:r w:rsidRPr="00B630AC">
              <w:rPr>
                <w:rFonts w:ascii="Verdana" w:hAnsi="Verdana" w:cs="Arial"/>
                <w:color w:val="000000"/>
                <w:sz w:val="16"/>
                <w:szCs w:val="16"/>
              </w:rPr>
              <w:t>2</w:t>
            </w:r>
          </w:p>
        </w:tc>
        <w:tc>
          <w:tcPr>
            <w:tcW w:w="1732" w:type="dxa"/>
            <w:gridSpan w:val="2"/>
            <w:tcBorders>
              <w:top w:val="nil"/>
              <w:left w:val="nil"/>
              <w:bottom w:val="nil"/>
              <w:right w:val="nil"/>
            </w:tcBorders>
            <w:shd w:val="clear" w:color="000000" w:fill="FFFFFF"/>
            <w:vAlign w:val="bottom"/>
          </w:tcPr>
          <w:p w14:paraId="4DCB0860" w14:textId="12F39E04"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110</w:t>
            </w:r>
            <w:r>
              <w:rPr>
                <w:rFonts w:ascii="Verdana" w:hAnsi="Verdana" w:cs="Arial"/>
                <w:color w:val="000000"/>
                <w:sz w:val="16"/>
                <w:szCs w:val="16"/>
              </w:rPr>
              <w:t>.</w:t>
            </w:r>
            <w:r w:rsidRPr="00B630AC">
              <w:rPr>
                <w:rFonts w:ascii="Verdana" w:hAnsi="Verdana" w:cs="Arial"/>
                <w:color w:val="000000"/>
                <w:sz w:val="16"/>
                <w:szCs w:val="16"/>
              </w:rPr>
              <w:t>5</w:t>
            </w:r>
          </w:p>
        </w:tc>
      </w:tr>
      <w:tr w:rsidR="003B60D5" w:rsidRPr="002D48C9" w14:paraId="398DEDE5" w14:textId="77777777" w:rsidTr="002D48C9">
        <w:trPr>
          <w:trHeight w:val="283"/>
        </w:trPr>
        <w:tc>
          <w:tcPr>
            <w:tcW w:w="4405" w:type="dxa"/>
            <w:gridSpan w:val="2"/>
            <w:tcBorders>
              <w:top w:val="nil"/>
              <w:left w:val="nil"/>
              <w:bottom w:val="nil"/>
              <w:right w:val="nil"/>
            </w:tcBorders>
            <w:vAlign w:val="center"/>
          </w:tcPr>
          <w:p w14:paraId="6F439DCA"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Printing and reproduction of recorded media</w:t>
            </w:r>
          </w:p>
        </w:tc>
        <w:tc>
          <w:tcPr>
            <w:tcW w:w="1439" w:type="dxa"/>
            <w:gridSpan w:val="2"/>
            <w:tcBorders>
              <w:top w:val="nil"/>
              <w:left w:val="nil"/>
              <w:bottom w:val="nil"/>
              <w:right w:val="nil"/>
            </w:tcBorders>
            <w:shd w:val="clear" w:color="000000" w:fill="FFFFFF"/>
            <w:vAlign w:val="bottom"/>
          </w:tcPr>
          <w:p w14:paraId="10094167" w14:textId="0908F151"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134</w:t>
            </w:r>
            <w:r>
              <w:rPr>
                <w:rFonts w:ascii="Verdana" w:hAnsi="Verdana" w:cs="Arial"/>
                <w:color w:val="000000"/>
                <w:sz w:val="16"/>
                <w:szCs w:val="16"/>
              </w:rPr>
              <w:t>.</w:t>
            </w:r>
            <w:r w:rsidRPr="00B630AC">
              <w:rPr>
                <w:rFonts w:ascii="Verdana" w:hAnsi="Verdana" w:cs="Arial"/>
                <w:color w:val="000000"/>
                <w:sz w:val="16"/>
                <w:szCs w:val="16"/>
              </w:rPr>
              <w:t>9</w:t>
            </w:r>
          </w:p>
        </w:tc>
        <w:tc>
          <w:tcPr>
            <w:tcW w:w="1498" w:type="dxa"/>
            <w:gridSpan w:val="2"/>
            <w:tcBorders>
              <w:top w:val="nil"/>
              <w:left w:val="nil"/>
              <w:bottom w:val="nil"/>
              <w:right w:val="nil"/>
            </w:tcBorders>
            <w:shd w:val="clear" w:color="000000" w:fill="FFFFFF"/>
            <w:vAlign w:val="bottom"/>
          </w:tcPr>
          <w:p w14:paraId="4E1EC48A" w14:textId="22281AE5"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100</w:t>
            </w:r>
            <w:r>
              <w:rPr>
                <w:rFonts w:ascii="Verdana" w:hAnsi="Verdana" w:cs="Arial"/>
                <w:color w:val="000000"/>
                <w:sz w:val="16"/>
                <w:szCs w:val="16"/>
              </w:rPr>
              <w:t>.</w:t>
            </w:r>
            <w:r w:rsidRPr="00B630AC">
              <w:rPr>
                <w:rFonts w:ascii="Verdana" w:hAnsi="Verdana" w:cs="Arial"/>
                <w:color w:val="000000"/>
                <w:sz w:val="16"/>
                <w:szCs w:val="16"/>
              </w:rPr>
              <w:t>6</w:t>
            </w:r>
          </w:p>
        </w:tc>
        <w:tc>
          <w:tcPr>
            <w:tcW w:w="1732" w:type="dxa"/>
            <w:gridSpan w:val="2"/>
            <w:tcBorders>
              <w:top w:val="nil"/>
              <w:left w:val="nil"/>
              <w:bottom w:val="nil"/>
              <w:right w:val="nil"/>
            </w:tcBorders>
            <w:shd w:val="clear" w:color="000000" w:fill="FFFFFF"/>
            <w:vAlign w:val="bottom"/>
          </w:tcPr>
          <w:p w14:paraId="0D66BDD9" w14:textId="4D697747"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106</w:t>
            </w:r>
            <w:r>
              <w:rPr>
                <w:rFonts w:ascii="Verdana" w:hAnsi="Verdana" w:cs="Arial"/>
                <w:color w:val="000000"/>
                <w:sz w:val="16"/>
                <w:szCs w:val="16"/>
              </w:rPr>
              <w:t>.</w:t>
            </w:r>
            <w:r w:rsidRPr="00B630AC">
              <w:rPr>
                <w:rFonts w:ascii="Verdana" w:hAnsi="Verdana" w:cs="Arial"/>
                <w:color w:val="000000"/>
                <w:sz w:val="16"/>
                <w:szCs w:val="16"/>
              </w:rPr>
              <w:t>3</w:t>
            </w:r>
          </w:p>
        </w:tc>
      </w:tr>
      <w:tr w:rsidR="003B60D5" w:rsidRPr="002D48C9" w14:paraId="0CF9776D" w14:textId="77777777" w:rsidTr="002D48C9">
        <w:trPr>
          <w:trHeight w:val="283"/>
        </w:trPr>
        <w:tc>
          <w:tcPr>
            <w:tcW w:w="4405" w:type="dxa"/>
            <w:gridSpan w:val="2"/>
            <w:tcBorders>
              <w:top w:val="nil"/>
              <w:left w:val="nil"/>
              <w:bottom w:val="nil"/>
              <w:right w:val="nil"/>
            </w:tcBorders>
            <w:vAlign w:val="center"/>
          </w:tcPr>
          <w:p w14:paraId="14EC4FA6"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coke and refined petroleum products  </w:t>
            </w:r>
          </w:p>
        </w:tc>
        <w:tc>
          <w:tcPr>
            <w:tcW w:w="1439" w:type="dxa"/>
            <w:gridSpan w:val="2"/>
            <w:tcBorders>
              <w:top w:val="nil"/>
              <w:left w:val="nil"/>
              <w:bottom w:val="nil"/>
              <w:right w:val="nil"/>
            </w:tcBorders>
            <w:shd w:val="clear" w:color="000000" w:fill="FFFFFF"/>
            <w:vAlign w:val="bottom"/>
          </w:tcPr>
          <w:p w14:paraId="48B84488" w14:textId="5D29ED6B"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w:t>
            </w:r>
          </w:p>
        </w:tc>
        <w:tc>
          <w:tcPr>
            <w:tcW w:w="1498" w:type="dxa"/>
            <w:gridSpan w:val="2"/>
            <w:tcBorders>
              <w:top w:val="nil"/>
              <w:left w:val="nil"/>
              <w:bottom w:val="nil"/>
              <w:right w:val="nil"/>
            </w:tcBorders>
            <w:shd w:val="clear" w:color="000000" w:fill="FFFFFF"/>
            <w:vAlign w:val="bottom"/>
          </w:tcPr>
          <w:p w14:paraId="6029FC35" w14:textId="2D71EBA2"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w:t>
            </w:r>
          </w:p>
        </w:tc>
        <w:tc>
          <w:tcPr>
            <w:tcW w:w="1732" w:type="dxa"/>
            <w:gridSpan w:val="2"/>
            <w:tcBorders>
              <w:top w:val="nil"/>
              <w:left w:val="nil"/>
              <w:bottom w:val="nil"/>
              <w:right w:val="nil"/>
            </w:tcBorders>
            <w:shd w:val="clear" w:color="000000" w:fill="FFFFFF"/>
            <w:vAlign w:val="bottom"/>
          </w:tcPr>
          <w:p w14:paraId="45BD5F2F" w14:textId="150D20BD"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w:t>
            </w:r>
          </w:p>
        </w:tc>
      </w:tr>
      <w:tr w:rsidR="003B60D5" w:rsidRPr="002D48C9" w14:paraId="1E4FFA25" w14:textId="77777777" w:rsidTr="002D48C9">
        <w:trPr>
          <w:trHeight w:val="283"/>
        </w:trPr>
        <w:tc>
          <w:tcPr>
            <w:tcW w:w="4405" w:type="dxa"/>
            <w:gridSpan w:val="2"/>
            <w:tcBorders>
              <w:top w:val="nil"/>
              <w:left w:val="nil"/>
              <w:bottom w:val="nil"/>
              <w:right w:val="nil"/>
            </w:tcBorders>
            <w:vAlign w:val="center"/>
          </w:tcPr>
          <w:p w14:paraId="596752E8"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chemicals and chemical products</w:t>
            </w:r>
          </w:p>
        </w:tc>
        <w:tc>
          <w:tcPr>
            <w:tcW w:w="1439" w:type="dxa"/>
            <w:gridSpan w:val="2"/>
            <w:tcBorders>
              <w:top w:val="nil"/>
              <w:left w:val="nil"/>
              <w:bottom w:val="nil"/>
              <w:right w:val="nil"/>
            </w:tcBorders>
            <w:shd w:val="clear" w:color="000000" w:fill="FFFFFF"/>
            <w:vAlign w:val="bottom"/>
          </w:tcPr>
          <w:p w14:paraId="6BE484F7" w14:textId="29D686DA"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132</w:t>
            </w:r>
            <w:r>
              <w:rPr>
                <w:rFonts w:ascii="Verdana" w:hAnsi="Verdana" w:cs="Arial"/>
                <w:color w:val="000000"/>
                <w:sz w:val="16"/>
                <w:szCs w:val="16"/>
              </w:rPr>
              <w:t>.</w:t>
            </w:r>
            <w:r w:rsidRPr="00B630AC">
              <w:rPr>
                <w:rFonts w:ascii="Verdana" w:hAnsi="Verdana" w:cs="Arial"/>
                <w:color w:val="000000"/>
                <w:sz w:val="16"/>
                <w:szCs w:val="16"/>
              </w:rPr>
              <w:t>8</w:t>
            </w:r>
          </w:p>
        </w:tc>
        <w:tc>
          <w:tcPr>
            <w:tcW w:w="1498" w:type="dxa"/>
            <w:gridSpan w:val="2"/>
            <w:tcBorders>
              <w:top w:val="nil"/>
              <w:left w:val="nil"/>
              <w:bottom w:val="nil"/>
              <w:right w:val="nil"/>
            </w:tcBorders>
            <w:shd w:val="clear" w:color="000000" w:fill="FFFFFF"/>
            <w:vAlign w:val="bottom"/>
          </w:tcPr>
          <w:p w14:paraId="38CDED25" w14:textId="6D76D72F"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95</w:t>
            </w:r>
            <w:r>
              <w:rPr>
                <w:rFonts w:ascii="Verdana" w:hAnsi="Verdana" w:cs="Arial"/>
                <w:color w:val="000000"/>
                <w:sz w:val="16"/>
                <w:szCs w:val="16"/>
              </w:rPr>
              <w:t>.</w:t>
            </w:r>
            <w:r w:rsidRPr="00B630AC">
              <w:rPr>
                <w:rFonts w:ascii="Verdana" w:hAnsi="Verdana" w:cs="Arial"/>
                <w:color w:val="000000"/>
                <w:sz w:val="16"/>
                <w:szCs w:val="16"/>
              </w:rPr>
              <w:t>9</w:t>
            </w:r>
          </w:p>
        </w:tc>
        <w:tc>
          <w:tcPr>
            <w:tcW w:w="1732" w:type="dxa"/>
            <w:gridSpan w:val="2"/>
            <w:tcBorders>
              <w:top w:val="nil"/>
              <w:left w:val="nil"/>
              <w:bottom w:val="nil"/>
              <w:right w:val="nil"/>
            </w:tcBorders>
            <w:shd w:val="clear" w:color="000000" w:fill="FFFFFF"/>
            <w:vAlign w:val="bottom"/>
          </w:tcPr>
          <w:p w14:paraId="4F0F7031" w14:textId="029E0875"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110</w:t>
            </w:r>
            <w:r>
              <w:rPr>
                <w:rFonts w:ascii="Verdana" w:hAnsi="Verdana" w:cs="Arial"/>
                <w:color w:val="000000"/>
                <w:sz w:val="16"/>
                <w:szCs w:val="16"/>
              </w:rPr>
              <w:t>.</w:t>
            </w:r>
            <w:r w:rsidRPr="00B630AC">
              <w:rPr>
                <w:rFonts w:ascii="Verdana" w:hAnsi="Verdana" w:cs="Arial"/>
                <w:color w:val="000000"/>
                <w:sz w:val="16"/>
                <w:szCs w:val="16"/>
              </w:rPr>
              <w:t>7</w:t>
            </w:r>
          </w:p>
        </w:tc>
      </w:tr>
      <w:tr w:rsidR="003B60D5" w:rsidRPr="002D48C9" w14:paraId="131BC03E" w14:textId="77777777" w:rsidTr="002D48C9">
        <w:trPr>
          <w:trHeight w:val="283"/>
        </w:trPr>
        <w:tc>
          <w:tcPr>
            <w:tcW w:w="4405" w:type="dxa"/>
            <w:gridSpan w:val="2"/>
            <w:tcBorders>
              <w:top w:val="nil"/>
              <w:left w:val="nil"/>
              <w:bottom w:val="nil"/>
              <w:right w:val="nil"/>
            </w:tcBorders>
            <w:vAlign w:val="center"/>
          </w:tcPr>
          <w:p w14:paraId="7D3C17F5"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basic pharmaceutical products and pharmaceutical preparations</w:t>
            </w:r>
          </w:p>
        </w:tc>
        <w:tc>
          <w:tcPr>
            <w:tcW w:w="1439" w:type="dxa"/>
            <w:gridSpan w:val="2"/>
            <w:tcBorders>
              <w:top w:val="nil"/>
              <w:left w:val="nil"/>
              <w:bottom w:val="nil"/>
              <w:right w:val="nil"/>
            </w:tcBorders>
            <w:shd w:val="clear" w:color="000000" w:fill="FFFFFF"/>
            <w:vAlign w:val="bottom"/>
          </w:tcPr>
          <w:p w14:paraId="05700CE4" w14:textId="255F0C2C"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107</w:t>
            </w:r>
            <w:r>
              <w:rPr>
                <w:rFonts w:ascii="Verdana" w:hAnsi="Verdana" w:cs="Arial"/>
                <w:color w:val="000000"/>
                <w:sz w:val="16"/>
                <w:szCs w:val="16"/>
              </w:rPr>
              <w:t>.</w:t>
            </w:r>
            <w:r w:rsidRPr="00B630AC">
              <w:rPr>
                <w:rFonts w:ascii="Verdana" w:hAnsi="Verdana" w:cs="Arial"/>
                <w:color w:val="000000"/>
                <w:sz w:val="16"/>
                <w:szCs w:val="16"/>
              </w:rPr>
              <w:t>1</w:t>
            </w:r>
          </w:p>
        </w:tc>
        <w:tc>
          <w:tcPr>
            <w:tcW w:w="1498" w:type="dxa"/>
            <w:gridSpan w:val="2"/>
            <w:tcBorders>
              <w:top w:val="nil"/>
              <w:left w:val="nil"/>
              <w:bottom w:val="nil"/>
              <w:right w:val="nil"/>
            </w:tcBorders>
            <w:shd w:val="clear" w:color="000000" w:fill="FFFFFF"/>
            <w:vAlign w:val="bottom"/>
          </w:tcPr>
          <w:p w14:paraId="36AB361C" w14:textId="49BF077B"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99</w:t>
            </w:r>
            <w:r>
              <w:rPr>
                <w:rFonts w:ascii="Verdana" w:hAnsi="Verdana" w:cs="Arial"/>
                <w:color w:val="000000"/>
                <w:sz w:val="16"/>
                <w:szCs w:val="16"/>
              </w:rPr>
              <w:t>.</w:t>
            </w:r>
            <w:r w:rsidRPr="00B630AC">
              <w:rPr>
                <w:rFonts w:ascii="Verdana" w:hAnsi="Verdana" w:cs="Arial"/>
                <w:color w:val="000000"/>
                <w:sz w:val="16"/>
                <w:szCs w:val="16"/>
              </w:rPr>
              <w:t>7</w:t>
            </w:r>
          </w:p>
        </w:tc>
        <w:tc>
          <w:tcPr>
            <w:tcW w:w="1732" w:type="dxa"/>
            <w:gridSpan w:val="2"/>
            <w:tcBorders>
              <w:top w:val="nil"/>
              <w:left w:val="nil"/>
              <w:bottom w:val="nil"/>
              <w:right w:val="nil"/>
            </w:tcBorders>
            <w:shd w:val="clear" w:color="000000" w:fill="FFFFFF"/>
            <w:vAlign w:val="bottom"/>
          </w:tcPr>
          <w:p w14:paraId="61479B40" w14:textId="40D17ED0"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101</w:t>
            </w:r>
            <w:r>
              <w:rPr>
                <w:rFonts w:ascii="Verdana" w:hAnsi="Verdana" w:cs="Arial"/>
                <w:color w:val="000000"/>
                <w:sz w:val="16"/>
                <w:szCs w:val="16"/>
              </w:rPr>
              <w:t>.</w:t>
            </w:r>
            <w:r w:rsidRPr="00B630AC">
              <w:rPr>
                <w:rFonts w:ascii="Verdana" w:hAnsi="Verdana" w:cs="Arial"/>
                <w:color w:val="000000"/>
                <w:sz w:val="16"/>
                <w:szCs w:val="16"/>
              </w:rPr>
              <w:t>4</w:t>
            </w:r>
          </w:p>
        </w:tc>
      </w:tr>
      <w:tr w:rsidR="003B60D5" w:rsidRPr="002D48C9" w14:paraId="6691F3DA" w14:textId="77777777" w:rsidTr="002D48C9">
        <w:trPr>
          <w:trHeight w:val="283"/>
        </w:trPr>
        <w:tc>
          <w:tcPr>
            <w:tcW w:w="4405" w:type="dxa"/>
            <w:gridSpan w:val="2"/>
            <w:tcBorders>
              <w:top w:val="nil"/>
              <w:left w:val="nil"/>
              <w:bottom w:val="nil"/>
              <w:right w:val="nil"/>
            </w:tcBorders>
            <w:vAlign w:val="center"/>
          </w:tcPr>
          <w:p w14:paraId="2AAAC3C5"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rubber and plastic products</w:t>
            </w:r>
          </w:p>
        </w:tc>
        <w:tc>
          <w:tcPr>
            <w:tcW w:w="1439" w:type="dxa"/>
            <w:gridSpan w:val="2"/>
            <w:tcBorders>
              <w:top w:val="nil"/>
              <w:left w:val="nil"/>
              <w:bottom w:val="nil"/>
              <w:right w:val="nil"/>
            </w:tcBorders>
            <w:shd w:val="clear" w:color="000000" w:fill="FFFFFF"/>
            <w:vAlign w:val="bottom"/>
          </w:tcPr>
          <w:p w14:paraId="74252DB6" w14:textId="106BC1D9"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131</w:t>
            </w:r>
            <w:r>
              <w:rPr>
                <w:rFonts w:ascii="Verdana" w:hAnsi="Verdana" w:cs="Arial"/>
                <w:color w:val="000000"/>
                <w:sz w:val="16"/>
                <w:szCs w:val="16"/>
              </w:rPr>
              <w:t>.</w:t>
            </w:r>
            <w:r w:rsidRPr="00B630AC">
              <w:rPr>
                <w:rFonts w:ascii="Verdana" w:hAnsi="Verdana" w:cs="Arial"/>
                <w:color w:val="000000"/>
                <w:sz w:val="16"/>
                <w:szCs w:val="16"/>
              </w:rPr>
              <w:t>0</w:t>
            </w:r>
          </w:p>
        </w:tc>
        <w:tc>
          <w:tcPr>
            <w:tcW w:w="1498" w:type="dxa"/>
            <w:gridSpan w:val="2"/>
            <w:tcBorders>
              <w:top w:val="nil"/>
              <w:left w:val="nil"/>
              <w:bottom w:val="nil"/>
              <w:right w:val="nil"/>
            </w:tcBorders>
            <w:shd w:val="clear" w:color="000000" w:fill="FFFFFF"/>
            <w:vAlign w:val="bottom"/>
          </w:tcPr>
          <w:p w14:paraId="51579474" w14:textId="2212E7B1"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100</w:t>
            </w:r>
            <w:r>
              <w:rPr>
                <w:rFonts w:ascii="Verdana" w:hAnsi="Verdana" w:cs="Arial"/>
                <w:color w:val="000000"/>
                <w:sz w:val="16"/>
                <w:szCs w:val="16"/>
              </w:rPr>
              <w:t>.</w:t>
            </w:r>
            <w:r w:rsidRPr="00B630AC">
              <w:rPr>
                <w:rFonts w:ascii="Verdana" w:hAnsi="Verdana" w:cs="Arial"/>
                <w:color w:val="000000"/>
                <w:sz w:val="16"/>
                <w:szCs w:val="16"/>
              </w:rPr>
              <w:t>1</w:t>
            </w:r>
          </w:p>
        </w:tc>
        <w:tc>
          <w:tcPr>
            <w:tcW w:w="1732" w:type="dxa"/>
            <w:gridSpan w:val="2"/>
            <w:tcBorders>
              <w:top w:val="nil"/>
              <w:left w:val="nil"/>
              <w:bottom w:val="nil"/>
              <w:right w:val="nil"/>
            </w:tcBorders>
            <w:shd w:val="clear" w:color="000000" w:fill="FFFFFF"/>
            <w:vAlign w:val="bottom"/>
          </w:tcPr>
          <w:p w14:paraId="27E7115D" w14:textId="5CA9B0C7"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104</w:t>
            </w:r>
            <w:r>
              <w:rPr>
                <w:rFonts w:ascii="Verdana" w:hAnsi="Verdana" w:cs="Arial"/>
                <w:color w:val="000000"/>
                <w:sz w:val="16"/>
                <w:szCs w:val="16"/>
              </w:rPr>
              <w:t>.</w:t>
            </w:r>
            <w:r w:rsidRPr="00B630AC">
              <w:rPr>
                <w:rFonts w:ascii="Verdana" w:hAnsi="Verdana" w:cs="Arial"/>
                <w:color w:val="000000"/>
                <w:sz w:val="16"/>
                <w:szCs w:val="16"/>
              </w:rPr>
              <w:t>4</w:t>
            </w:r>
          </w:p>
        </w:tc>
      </w:tr>
      <w:tr w:rsidR="003B60D5" w:rsidRPr="002D48C9" w14:paraId="4D931B97" w14:textId="77777777" w:rsidTr="002D48C9">
        <w:trPr>
          <w:trHeight w:val="283"/>
        </w:trPr>
        <w:tc>
          <w:tcPr>
            <w:tcW w:w="4405" w:type="dxa"/>
            <w:gridSpan w:val="2"/>
            <w:tcBorders>
              <w:top w:val="nil"/>
              <w:left w:val="nil"/>
              <w:bottom w:val="nil"/>
              <w:right w:val="nil"/>
            </w:tcBorders>
            <w:vAlign w:val="center"/>
          </w:tcPr>
          <w:p w14:paraId="0844CE96"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other non-metallic mineral products</w:t>
            </w:r>
          </w:p>
        </w:tc>
        <w:tc>
          <w:tcPr>
            <w:tcW w:w="1439" w:type="dxa"/>
            <w:gridSpan w:val="2"/>
            <w:tcBorders>
              <w:top w:val="nil"/>
              <w:left w:val="nil"/>
              <w:bottom w:val="nil"/>
              <w:right w:val="nil"/>
            </w:tcBorders>
            <w:shd w:val="clear" w:color="000000" w:fill="FFFFFF"/>
            <w:vAlign w:val="bottom"/>
          </w:tcPr>
          <w:p w14:paraId="52B6028B" w14:textId="29CC58ED"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164</w:t>
            </w:r>
            <w:r>
              <w:rPr>
                <w:rFonts w:ascii="Verdana" w:hAnsi="Verdana" w:cs="Arial"/>
                <w:color w:val="000000"/>
                <w:sz w:val="16"/>
                <w:szCs w:val="16"/>
              </w:rPr>
              <w:t>.</w:t>
            </w:r>
            <w:r w:rsidRPr="00B630AC">
              <w:rPr>
                <w:rFonts w:ascii="Verdana" w:hAnsi="Verdana" w:cs="Arial"/>
                <w:color w:val="000000"/>
                <w:sz w:val="16"/>
                <w:szCs w:val="16"/>
              </w:rPr>
              <w:t>3</w:t>
            </w:r>
          </w:p>
        </w:tc>
        <w:tc>
          <w:tcPr>
            <w:tcW w:w="1498" w:type="dxa"/>
            <w:gridSpan w:val="2"/>
            <w:tcBorders>
              <w:top w:val="nil"/>
              <w:left w:val="nil"/>
              <w:bottom w:val="nil"/>
              <w:right w:val="nil"/>
            </w:tcBorders>
            <w:shd w:val="clear" w:color="000000" w:fill="FFFFFF"/>
            <w:vAlign w:val="bottom"/>
          </w:tcPr>
          <w:p w14:paraId="2B8C7539" w14:textId="7EF135C1"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100</w:t>
            </w:r>
            <w:r>
              <w:rPr>
                <w:rFonts w:ascii="Verdana" w:hAnsi="Verdana" w:cs="Arial"/>
                <w:color w:val="000000"/>
                <w:sz w:val="16"/>
                <w:szCs w:val="16"/>
              </w:rPr>
              <w:t>.</w:t>
            </w:r>
            <w:r w:rsidRPr="00B630AC">
              <w:rPr>
                <w:rFonts w:ascii="Verdana" w:hAnsi="Verdana" w:cs="Arial"/>
                <w:color w:val="000000"/>
                <w:sz w:val="16"/>
                <w:szCs w:val="16"/>
              </w:rPr>
              <w:t>1</w:t>
            </w:r>
          </w:p>
        </w:tc>
        <w:tc>
          <w:tcPr>
            <w:tcW w:w="1732" w:type="dxa"/>
            <w:gridSpan w:val="2"/>
            <w:tcBorders>
              <w:top w:val="nil"/>
              <w:left w:val="nil"/>
              <w:bottom w:val="nil"/>
              <w:right w:val="nil"/>
            </w:tcBorders>
            <w:shd w:val="clear" w:color="000000" w:fill="FFFFFF"/>
            <w:vAlign w:val="bottom"/>
          </w:tcPr>
          <w:p w14:paraId="4679E6AB" w14:textId="7C2196B4"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107</w:t>
            </w:r>
            <w:r>
              <w:rPr>
                <w:rFonts w:ascii="Verdana" w:hAnsi="Verdana" w:cs="Arial"/>
                <w:color w:val="000000"/>
                <w:sz w:val="16"/>
                <w:szCs w:val="16"/>
              </w:rPr>
              <w:t>.</w:t>
            </w:r>
            <w:r w:rsidRPr="00B630AC">
              <w:rPr>
                <w:rFonts w:ascii="Verdana" w:hAnsi="Verdana" w:cs="Arial"/>
                <w:color w:val="000000"/>
                <w:sz w:val="16"/>
                <w:szCs w:val="16"/>
              </w:rPr>
              <w:t>8</w:t>
            </w:r>
          </w:p>
        </w:tc>
      </w:tr>
      <w:tr w:rsidR="003B60D5" w:rsidRPr="002D48C9" w14:paraId="202F753D" w14:textId="77777777" w:rsidTr="002D48C9">
        <w:trPr>
          <w:trHeight w:val="283"/>
        </w:trPr>
        <w:tc>
          <w:tcPr>
            <w:tcW w:w="4405" w:type="dxa"/>
            <w:gridSpan w:val="2"/>
            <w:tcBorders>
              <w:top w:val="nil"/>
              <w:left w:val="nil"/>
              <w:bottom w:val="nil"/>
              <w:right w:val="nil"/>
            </w:tcBorders>
            <w:vAlign w:val="center"/>
          </w:tcPr>
          <w:p w14:paraId="1F965828"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basic metals</w:t>
            </w:r>
          </w:p>
        </w:tc>
        <w:tc>
          <w:tcPr>
            <w:tcW w:w="1439" w:type="dxa"/>
            <w:gridSpan w:val="2"/>
            <w:tcBorders>
              <w:top w:val="nil"/>
              <w:left w:val="nil"/>
              <w:bottom w:val="nil"/>
              <w:right w:val="nil"/>
            </w:tcBorders>
            <w:shd w:val="clear" w:color="000000" w:fill="FFFFFF"/>
            <w:vAlign w:val="bottom"/>
          </w:tcPr>
          <w:p w14:paraId="65C0CA60" w14:textId="153A22B1"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122</w:t>
            </w:r>
            <w:r>
              <w:rPr>
                <w:rFonts w:ascii="Verdana" w:hAnsi="Verdana" w:cs="Arial"/>
                <w:color w:val="000000"/>
                <w:sz w:val="16"/>
                <w:szCs w:val="16"/>
              </w:rPr>
              <w:t>.</w:t>
            </w:r>
            <w:r w:rsidRPr="00B630AC">
              <w:rPr>
                <w:rFonts w:ascii="Verdana" w:hAnsi="Verdana" w:cs="Arial"/>
                <w:color w:val="000000"/>
                <w:sz w:val="16"/>
                <w:szCs w:val="16"/>
              </w:rPr>
              <w:t>1</w:t>
            </w:r>
          </w:p>
        </w:tc>
        <w:tc>
          <w:tcPr>
            <w:tcW w:w="1498" w:type="dxa"/>
            <w:gridSpan w:val="2"/>
            <w:tcBorders>
              <w:top w:val="nil"/>
              <w:left w:val="nil"/>
              <w:bottom w:val="nil"/>
              <w:right w:val="nil"/>
            </w:tcBorders>
            <w:shd w:val="clear" w:color="000000" w:fill="FFFFFF"/>
            <w:vAlign w:val="bottom"/>
          </w:tcPr>
          <w:p w14:paraId="3020A888" w14:textId="42A6FC89"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98</w:t>
            </w:r>
            <w:r>
              <w:rPr>
                <w:rFonts w:ascii="Verdana" w:hAnsi="Verdana" w:cs="Arial"/>
                <w:color w:val="000000"/>
                <w:sz w:val="16"/>
                <w:szCs w:val="16"/>
              </w:rPr>
              <w:t>.</w:t>
            </w:r>
            <w:r w:rsidRPr="00B630AC">
              <w:rPr>
                <w:rFonts w:ascii="Verdana" w:hAnsi="Verdana" w:cs="Arial"/>
                <w:color w:val="000000"/>
                <w:sz w:val="16"/>
                <w:szCs w:val="16"/>
              </w:rPr>
              <w:t>2</w:t>
            </w:r>
          </w:p>
        </w:tc>
        <w:tc>
          <w:tcPr>
            <w:tcW w:w="1732" w:type="dxa"/>
            <w:gridSpan w:val="2"/>
            <w:tcBorders>
              <w:top w:val="nil"/>
              <w:left w:val="nil"/>
              <w:bottom w:val="nil"/>
              <w:right w:val="nil"/>
            </w:tcBorders>
            <w:shd w:val="clear" w:color="000000" w:fill="FFFFFF"/>
            <w:vAlign w:val="bottom"/>
          </w:tcPr>
          <w:p w14:paraId="6FEE3335" w14:textId="0E44EF27"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118</w:t>
            </w:r>
            <w:r>
              <w:rPr>
                <w:rFonts w:ascii="Verdana" w:hAnsi="Verdana" w:cs="Arial"/>
                <w:color w:val="000000"/>
                <w:sz w:val="16"/>
                <w:szCs w:val="16"/>
              </w:rPr>
              <w:t>.</w:t>
            </w:r>
            <w:r w:rsidRPr="00B630AC">
              <w:rPr>
                <w:rFonts w:ascii="Verdana" w:hAnsi="Verdana" w:cs="Arial"/>
                <w:color w:val="000000"/>
                <w:sz w:val="16"/>
                <w:szCs w:val="16"/>
              </w:rPr>
              <w:t>7</w:t>
            </w:r>
          </w:p>
        </w:tc>
      </w:tr>
      <w:tr w:rsidR="003B60D5" w:rsidRPr="002D48C9" w14:paraId="711D2857" w14:textId="77777777" w:rsidTr="002D48C9">
        <w:trPr>
          <w:trHeight w:val="283"/>
        </w:trPr>
        <w:tc>
          <w:tcPr>
            <w:tcW w:w="4405" w:type="dxa"/>
            <w:gridSpan w:val="2"/>
            <w:tcBorders>
              <w:top w:val="nil"/>
              <w:left w:val="nil"/>
              <w:bottom w:val="nil"/>
              <w:right w:val="nil"/>
            </w:tcBorders>
            <w:vAlign w:val="center"/>
          </w:tcPr>
          <w:p w14:paraId="57B157BC"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fabricated metal products, except machinery and equipment</w:t>
            </w:r>
          </w:p>
        </w:tc>
        <w:tc>
          <w:tcPr>
            <w:tcW w:w="1439" w:type="dxa"/>
            <w:gridSpan w:val="2"/>
            <w:tcBorders>
              <w:top w:val="nil"/>
              <w:left w:val="nil"/>
              <w:bottom w:val="nil"/>
              <w:right w:val="nil"/>
            </w:tcBorders>
            <w:shd w:val="clear" w:color="000000" w:fill="FFFFFF"/>
            <w:vAlign w:val="bottom"/>
          </w:tcPr>
          <w:p w14:paraId="497FB870" w14:textId="1E5E0BDA"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137</w:t>
            </w:r>
            <w:r>
              <w:rPr>
                <w:rFonts w:ascii="Verdana" w:hAnsi="Verdana" w:cs="Arial"/>
                <w:color w:val="000000"/>
                <w:sz w:val="16"/>
                <w:szCs w:val="16"/>
              </w:rPr>
              <w:t>.</w:t>
            </w:r>
            <w:r w:rsidRPr="00B630AC">
              <w:rPr>
                <w:rFonts w:ascii="Verdana" w:hAnsi="Verdana" w:cs="Arial"/>
                <w:color w:val="000000"/>
                <w:sz w:val="16"/>
                <w:szCs w:val="16"/>
              </w:rPr>
              <w:t>1</w:t>
            </w:r>
          </w:p>
        </w:tc>
        <w:tc>
          <w:tcPr>
            <w:tcW w:w="1498" w:type="dxa"/>
            <w:gridSpan w:val="2"/>
            <w:tcBorders>
              <w:top w:val="nil"/>
              <w:left w:val="nil"/>
              <w:bottom w:val="nil"/>
              <w:right w:val="nil"/>
            </w:tcBorders>
            <w:shd w:val="clear" w:color="000000" w:fill="FFFFFF"/>
            <w:vAlign w:val="bottom"/>
          </w:tcPr>
          <w:p w14:paraId="43D3852B" w14:textId="351D7808"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100</w:t>
            </w:r>
            <w:r>
              <w:rPr>
                <w:rFonts w:ascii="Verdana" w:hAnsi="Verdana" w:cs="Arial"/>
                <w:color w:val="000000"/>
                <w:sz w:val="16"/>
                <w:szCs w:val="16"/>
              </w:rPr>
              <w:t>.</w:t>
            </w:r>
            <w:r w:rsidRPr="00B630AC">
              <w:rPr>
                <w:rFonts w:ascii="Verdana" w:hAnsi="Verdana" w:cs="Arial"/>
                <w:color w:val="000000"/>
                <w:sz w:val="16"/>
                <w:szCs w:val="16"/>
              </w:rPr>
              <w:t>2</w:t>
            </w:r>
          </w:p>
        </w:tc>
        <w:tc>
          <w:tcPr>
            <w:tcW w:w="1732" w:type="dxa"/>
            <w:gridSpan w:val="2"/>
            <w:tcBorders>
              <w:top w:val="nil"/>
              <w:left w:val="nil"/>
              <w:bottom w:val="nil"/>
              <w:right w:val="nil"/>
            </w:tcBorders>
            <w:shd w:val="clear" w:color="000000" w:fill="FFFFFF"/>
            <w:vAlign w:val="bottom"/>
          </w:tcPr>
          <w:p w14:paraId="24A88C5A" w14:textId="01CA1071"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107</w:t>
            </w:r>
            <w:r>
              <w:rPr>
                <w:rFonts w:ascii="Verdana" w:hAnsi="Verdana" w:cs="Arial"/>
                <w:color w:val="000000"/>
                <w:sz w:val="16"/>
                <w:szCs w:val="16"/>
              </w:rPr>
              <w:t>.</w:t>
            </w:r>
            <w:r w:rsidRPr="00B630AC">
              <w:rPr>
                <w:rFonts w:ascii="Verdana" w:hAnsi="Verdana" w:cs="Arial"/>
                <w:color w:val="000000"/>
                <w:sz w:val="16"/>
                <w:szCs w:val="16"/>
              </w:rPr>
              <w:t>8</w:t>
            </w:r>
          </w:p>
        </w:tc>
      </w:tr>
      <w:tr w:rsidR="003B60D5" w:rsidRPr="002D48C9" w14:paraId="38E92EB5" w14:textId="77777777" w:rsidTr="002D48C9">
        <w:trPr>
          <w:trHeight w:val="283"/>
        </w:trPr>
        <w:tc>
          <w:tcPr>
            <w:tcW w:w="4405" w:type="dxa"/>
            <w:gridSpan w:val="2"/>
            <w:tcBorders>
              <w:top w:val="nil"/>
              <w:left w:val="nil"/>
              <w:bottom w:val="nil"/>
              <w:right w:val="nil"/>
            </w:tcBorders>
            <w:vAlign w:val="center"/>
          </w:tcPr>
          <w:p w14:paraId="06A19509"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computer, electronic and optical products</w:t>
            </w:r>
          </w:p>
        </w:tc>
        <w:tc>
          <w:tcPr>
            <w:tcW w:w="1439" w:type="dxa"/>
            <w:gridSpan w:val="2"/>
            <w:tcBorders>
              <w:top w:val="nil"/>
              <w:left w:val="nil"/>
              <w:bottom w:val="nil"/>
              <w:right w:val="nil"/>
            </w:tcBorders>
            <w:shd w:val="clear" w:color="000000" w:fill="FFFFFF"/>
            <w:vAlign w:val="bottom"/>
          </w:tcPr>
          <w:p w14:paraId="7FDF1E75" w14:textId="62F1197D"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118</w:t>
            </w:r>
            <w:r>
              <w:rPr>
                <w:rFonts w:ascii="Verdana" w:hAnsi="Verdana" w:cs="Arial"/>
                <w:color w:val="000000"/>
                <w:sz w:val="16"/>
                <w:szCs w:val="16"/>
              </w:rPr>
              <w:t>.</w:t>
            </w:r>
            <w:r w:rsidRPr="00B630AC">
              <w:rPr>
                <w:rFonts w:ascii="Verdana" w:hAnsi="Verdana" w:cs="Arial"/>
                <w:color w:val="000000"/>
                <w:sz w:val="16"/>
                <w:szCs w:val="16"/>
              </w:rPr>
              <w:t>7</w:t>
            </w:r>
          </w:p>
        </w:tc>
        <w:tc>
          <w:tcPr>
            <w:tcW w:w="1498" w:type="dxa"/>
            <w:gridSpan w:val="2"/>
            <w:tcBorders>
              <w:top w:val="nil"/>
              <w:left w:val="nil"/>
              <w:bottom w:val="nil"/>
              <w:right w:val="nil"/>
            </w:tcBorders>
            <w:shd w:val="clear" w:color="000000" w:fill="FFFFFF"/>
            <w:vAlign w:val="bottom"/>
          </w:tcPr>
          <w:p w14:paraId="2DA06471" w14:textId="7D38365B"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100</w:t>
            </w:r>
            <w:r>
              <w:rPr>
                <w:rFonts w:ascii="Verdana" w:hAnsi="Verdana" w:cs="Arial"/>
                <w:color w:val="000000"/>
                <w:sz w:val="16"/>
                <w:szCs w:val="16"/>
              </w:rPr>
              <w:t>.</w:t>
            </w:r>
            <w:r w:rsidRPr="00B630AC">
              <w:rPr>
                <w:rFonts w:ascii="Verdana" w:hAnsi="Verdana" w:cs="Arial"/>
                <w:color w:val="000000"/>
                <w:sz w:val="16"/>
                <w:szCs w:val="16"/>
              </w:rPr>
              <w:t>5</w:t>
            </w:r>
          </w:p>
        </w:tc>
        <w:tc>
          <w:tcPr>
            <w:tcW w:w="1732" w:type="dxa"/>
            <w:gridSpan w:val="2"/>
            <w:tcBorders>
              <w:top w:val="nil"/>
              <w:left w:val="nil"/>
              <w:bottom w:val="nil"/>
              <w:right w:val="nil"/>
            </w:tcBorders>
            <w:shd w:val="clear" w:color="000000" w:fill="FFFFFF"/>
            <w:vAlign w:val="bottom"/>
          </w:tcPr>
          <w:p w14:paraId="7D3A194A" w14:textId="026F5F18"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101</w:t>
            </w:r>
            <w:r>
              <w:rPr>
                <w:rFonts w:ascii="Verdana" w:hAnsi="Verdana" w:cs="Arial"/>
                <w:color w:val="000000"/>
                <w:sz w:val="16"/>
                <w:szCs w:val="16"/>
              </w:rPr>
              <w:t>.</w:t>
            </w:r>
            <w:r w:rsidRPr="00B630AC">
              <w:rPr>
                <w:rFonts w:ascii="Verdana" w:hAnsi="Verdana" w:cs="Arial"/>
                <w:color w:val="000000"/>
                <w:sz w:val="16"/>
                <w:szCs w:val="16"/>
              </w:rPr>
              <w:t>8</w:t>
            </w:r>
          </w:p>
        </w:tc>
      </w:tr>
      <w:tr w:rsidR="003B60D5" w:rsidRPr="002D48C9" w14:paraId="49CAC1D6" w14:textId="77777777" w:rsidTr="002D48C9">
        <w:trPr>
          <w:trHeight w:val="283"/>
        </w:trPr>
        <w:tc>
          <w:tcPr>
            <w:tcW w:w="4405" w:type="dxa"/>
            <w:gridSpan w:val="2"/>
            <w:tcBorders>
              <w:top w:val="nil"/>
              <w:left w:val="nil"/>
              <w:bottom w:val="nil"/>
              <w:right w:val="nil"/>
            </w:tcBorders>
            <w:vAlign w:val="center"/>
          </w:tcPr>
          <w:p w14:paraId="64B1B549"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electrical equipment</w:t>
            </w:r>
          </w:p>
        </w:tc>
        <w:tc>
          <w:tcPr>
            <w:tcW w:w="1439" w:type="dxa"/>
            <w:gridSpan w:val="2"/>
            <w:tcBorders>
              <w:top w:val="nil"/>
              <w:left w:val="nil"/>
              <w:bottom w:val="nil"/>
              <w:right w:val="nil"/>
            </w:tcBorders>
            <w:shd w:val="clear" w:color="000000" w:fill="FFFFFF"/>
            <w:vAlign w:val="bottom"/>
          </w:tcPr>
          <w:p w14:paraId="1084A211" w14:textId="5F160040"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150</w:t>
            </w:r>
            <w:r>
              <w:rPr>
                <w:rFonts w:ascii="Verdana" w:hAnsi="Verdana" w:cs="Arial"/>
                <w:color w:val="000000"/>
                <w:sz w:val="16"/>
                <w:szCs w:val="16"/>
              </w:rPr>
              <w:t>.</w:t>
            </w:r>
            <w:r w:rsidRPr="00B630AC">
              <w:rPr>
                <w:rFonts w:ascii="Verdana" w:hAnsi="Verdana" w:cs="Arial"/>
                <w:color w:val="000000"/>
                <w:sz w:val="16"/>
                <w:szCs w:val="16"/>
              </w:rPr>
              <w:t>0</w:t>
            </w:r>
          </w:p>
        </w:tc>
        <w:tc>
          <w:tcPr>
            <w:tcW w:w="1498" w:type="dxa"/>
            <w:gridSpan w:val="2"/>
            <w:tcBorders>
              <w:top w:val="nil"/>
              <w:left w:val="nil"/>
              <w:bottom w:val="nil"/>
              <w:right w:val="nil"/>
            </w:tcBorders>
            <w:shd w:val="clear" w:color="000000" w:fill="FFFFFF"/>
            <w:vAlign w:val="bottom"/>
          </w:tcPr>
          <w:p w14:paraId="4B4A12E8" w14:textId="2FC9B7EB"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100</w:t>
            </w:r>
            <w:r>
              <w:rPr>
                <w:rFonts w:ascii="Verdana" w:hAnsi="Verdana" w:cs="Arial"/>
                <w:color w:val="000000"/>
                <w:sz w:val="16"/>
                <w:szCs w:val="16"/>
              </w:rPr>
              <w:t>.</w:t>
            </w:r>
            <w:r w:rsidRPr="00B630AC">
              <w:rPr>
                <w:rFonts w:ascii="Verdana" w:hAnsi="Verdana" w:cs="Arial"/>
                <w:color w:val="000000"/>
                <w:sz w:val="16"/>
                <w:szCs w:val="16"/>
              </w:rPr>
              <w:t>2</w:t>
            </w:r>
          </w:p>
        </w:tc>
        <w:tc>
          <w:tcPr>
            <w:tcW w:w="1732" w:type="dxa"/>
            <w:gridSpan w:val="2"/>
            <w:tcBorders>
              <w:top w:val="nil"/>
              <w:left w:val="nil"/>
              <w:bottom w:val="nil"/>
              <w:right w:val="nil"/>
            </w:tcBorders>
            <w:shd w:val="clear" w:color="000000" w:fill="FFFFFF"/>
            <w:vAlign w:val="bottom"/>
          </w:tcPr>
          <w:p w14:paraId="73C438FA" w14:textId="1730F4F1"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119</w:t>
            </w:r>
            <w:r>
              <w:rPr>
                <w:rFonts w:ascii="Verdana" w:hAnsi="Verdana" w:cs="Arial"/>
                <w:color w:val="000000"/>
                <w:sz w:val="16"/>
                <w:szCs w:val="16"/>
              </w:rPr>
              <w:t>.</w:t>
            </w:r>
            <w:r w:rsidRPr="00B630AC">
              <w:rPr>
                <w:rFonts w:ascii="Verdana" w:hAnsi="Verdana" w:cs="Arial"/>
                <w:color w:val="000000"/>
                <w:sz w:val="16"/>
                <w:szCs w:val="16"/>
              </w:rPr>
              <w:t>6</w:t>
            </w:r>
          </w:p>
        </w:tc>
      </w:tr>
      <w:tr w:rsidR="003B60D5" w:rsidRPr="002D48C9" w14:paraId="1DFF55B2" w14:textId="77777777" w:rsidTr="002D48C9">
        <w:trPr>
          <w:trHeight w:val="283"/>
        </w:trPr>
        <w:tc>
          <w:tcPr>
            <w:tcW w:w="4405" w:type="dxa"/>
            <w:gridSpan w:val="2"/>
            <w:tcBorders>
              <w:top w:val="nil"/>
              <w:left w:val="nil"/>
              <w:bottom w:val="nil"/>
              <w:right w:val="nil"/>
            </w:tcBorders>
            <w:vAlign w:val="center"/>
          </w:tcPr>
          <w:p w14:paraId="027B01B1"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 xml:space="preserve">Manufacture of machinery and equipment </w:t>
            </w:r>
            <w:proofErr w:type="spellStart"/>
            <w:r w:rsidRPr="002D48C9">
              <w:rPr>
                <w:rFonts w:ascii="Verdana" w:eastAsia="Μοντέρνα" w:hAnsi="Verdana" w:cs="Times New Roman"/>
                <w:sz w:val="16"/>
                <w:szCs w:val="16"/>
                <w:lang w:val="en-GB" w:eastAsia="bg-BG"/>
              </w:rPr>
              <w:t>n.e.c</w:t>
            </w:r>
            <w:proofErr w:type="spellEnd"/>
            <w:r w:rsidRPr="002D48C9">
              <w:rPr>
                <w:rFonts w:ascii="Verdana" w:eastAsia="Μοντέρνα" w:hAnsi="Verdana" w:cs="Times New Roman"/>
                <w:sz w:val="16"/>
                <w:szCs w:val="16"/>
                <w:lang w:val="en-GB" w:eastAsia="bg-BG"/>
              </w:rPr>
              <w:t>.</w:t>
            </w:r>
          </w:p>
        </w:tc>
        <w:tc>
          <w:tcPr>
            <w:tcW w:w="1439" w:type="dxa"/>
            <w:gridSpan w:val="2"/>
            <w:tcBorders>
              <w:top w:val="nil"/>
              <w:left w:val="nil"/>
              <w:bottom w:val="nil"/>
              <w:right w:val="nil"/>
            </w:tcBorders>
            <w:shd w:val="clear" w:color="000000" w:fill="FFFFFF"/>
            <w:vAlign w:val="bottom"/>
          </w:tcPr>
          <w:p w14:paraId="43FC99B3" w14:textId="204F401F"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135</w:t>
            </w:r>
            <w:r>
              <w:rPr>
                <w:rFonts w:ascii="Verdana" w:hAnsi="Verdana" w:cs="Arial"/>
                <w:color w:val="000000"/>
                <w:sz w:val="16"/>
                <w:szCs w:val="16"/>
              </w:rPr>
              <w:t>.</w:t>
            </w:r>
            <w:r w:rsidRPr="00B630AC">
              <w:rPr>
                <w:rFonts w:ascii="Verdana" w:hAnsi="Verdana" w:cs="Arial"/>
                <w:color w:val="000000"/>
                <w:sz w:val="16"/>
                <w:szCs w:val="16"/>
              </w:rPr>
              <w:t>3</w:t>
            </w:r>
          </w:p>
        </w:tc>
        <w:tc>
          <w:tcPr>
            <w:tcW w:w="1498" w:type="dxa"/>
            <w:gridSpan w:val="2"/>
            <w:tcBorders>
              <w:top w:val="nil"/>
              <w:left w:val="nil"/>
              <w:bottom w:val="nil"/>
              <w:right w:val="nil"/>
            </w:tcBorders>
            <w:shd w:val="clear" w:color="000000" w:fill="FFFFFF"/>
            <w:vAlign w:val="bottom"/>
          </w:tcPr>
          <w:p w14:paraId="4CA13CEC" w14:textId="2840CB52"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100</w:t>
            </w:r>
            <w:r>
              <w:rPr>
                <w:rFonts w:ascii="Verdana" w:hAnsi="Verdana" w:cs="Arial"/>
                <w:color w:val="000000"/>
                <w:sz w:val="16"/>
                <w:szCs w:val="16"/>
              </w:rPr>
              <w:t>.</w:t>
            </w:r>
            <w:r w:rsidRPr="00B630AC">
              <w:rPr>
                <w:rFonts w:ascii="Verdana" w:hAnsi="Verdana" w:cs="Arial"/>
                <w:color w:val="000000"/>
                <w:sz w:val="16"/>
                <w:szCs w:val="16"/>
              </w:rPr>
              <w:t>1</w:t>
            </w:r>
          </w:p>
        </w:tc>
        <w:tc>
          <w:tcPr>
            <w:tcW w:w="1732" w:type="dxa"/>
            <w:gridSpan w:val="2"/>
            <w:tcBorders>
              <w:top w:val="nil"/>
              <w:left w:val="nil"/>
              <w:bottom w:val="nil"/>
              <w:right w:val="nil"/>
            </w:tcBorders>
            <w:shd w:val="clear" w:color="000000" w:fill="FFFFFF"/>
            <w:vAlign w:val="bottom"/>
          </w:tcPr>
          <w:p w14:paraId="60AB12DB" w14:textId="100C9C25"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104</w:t>
            </w:r>
            <w:r>
              <w:rPr>
                <w:rFonts w:ascii="Verdana" w:hAnsi="Verdana" w:cs="Arial"/>
                <w:color w:val="000000"/>
                <w:sz w:val="16"/>
                <w:szCs w:val="16"/>
              </w:rPr>
              <w:t>.</w:t>
            </w:r>
            <w:r w:rsidRPr="00B630AC">
              <w:rPr>
                <w:rFonts w:ascii="Verdana" w:hAnsi="Verdana" w:cs="Arial"/>
                <w:color w:val="000000"/>
                <w:sz w:val="16"/>
                <w:szCs w:val="16"/>
              </w:rPr>
              <w:t>9</w:t>
            </w:r>
          </w:p>
        </w:tc>
      </w:tr>
      <w:tr w:rsidR="003B60D5" w:rsidRPr="002D48C9" w14:paraId="2355F11D" w14:textId="77777777" w:rsidTr="002D48C9">
        <w:trPr>
          <w:trHeight w:val="283"/>
        </w:trPr>
        <w:tc>
          <w:tcPr>
            <w:tcW w:w="4405" w:type="dxa"/>
            <w:gridSpan w:val="2"/>
            <w:tcBorders>
              <w:top w:val="nil"/>
              <w:left w:val="nil"/>
              <w:bottom w:val="nil"/>
              <w:right w:val="nil"/>
            </w:tcBorders>
            <w:vAlign w:val="center"/>
          </w:tcPr>
          <w:p w14:paraId="678743FC"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motor vehicles, trailers and semi-trailers</w:t>
            </w:r>
          </w:p>
        </w:tc>
        <w:tc>
          <w:tcPr>
            <w:tcW w:w="1439" w:type="dxa"/>
            <w:gridSpan w:val="2"/>
            <w:tcBorders>
              <w:top w:val="nil"/>
              <w:left w:val="nil"/>
              <w:bottom w:val="nil"/>
              <w:right w:val="nil"/>
            </w:tcBorders>
            <w:shd w:val="clear" w:color="000000" w:fill="FFFFFF"/>
            <w:vAlign w:val="bottom"/>
          </w:tcPr>
          <w:p w14:paraId="4B480ED6" w14:textId="722E3584"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120</w:t>
            </w:r>
            <w:r>
              <w:rPr>
                <w:rFonts w:ascii="Verdana" w:hAnsi="Verdana" w:cs="Arial"/>
                <w:color w:val="000000"/>
                <w:sz w:val="16"/>
                <w:szCs w:val="16"/>
              </w:rPr>
              <w:t>.</w:t>
            </w:r>
            <w:r w:rsidRPr="00B630AC">
              <w:rPr>
                <w:rFonts w:ascii="Verdana" w:hAnsi="Verdana" w:cs="Arial"/>
                <w:color w:val="000000"/>
                <w:sz w:val="16"/>
                <w:szCs w:val="16"/>
              </w:rPr>
              <w:t>1</w:t>
            </w:r>
          </w:p>
        </w:tc>
        <w:tc>
          <w:tcPr>
            <w:tcW w:w="1498" w:type="dxa"/>
            <w:gridSpan w:val="2"/>
            <w:tcBorders>
              <w:top w:val="nil"/>
              <w:left w:val="nil"/>
              <w:bottom w:val="nil"/>
              <w:right w:val="nil"/>
            </w:tcBorders>
            <w:shd w:val="clear" w:color="000000" w:fill="FFFFFF"/>
            <w:vAlign w:val="bottom"/>
          </w:tcPr>
          <w:p w14:paraId="266DFDFD" w14:textId="204B09C5"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99</w:t>
            </w:r>
            <w:r>
              <w:rPr>
                <w:rFonts w:ascii="Verdana" w:hAnsi="Verdana" w:cs="Arial"/>
                <w:color w:val="000000"/>
                <w:sz w:val="16"/>
                <w:szCs w:val="16"/>
              </w:rPr>
              <w:t>.</w:t>
            </w:r>
            <w:r w:rsidRPr="00B630AC">
              <w:rPr>
                <w:rFonts w:ascii="Verdana" w:hAnsi="Verdana" w:cs="Arial"/>
                <w:color w:val="000000"/>
                <w:sz w:val="16"/>
                <w:szCs w:val="16"/>
              </w:rPr>
              <w:t>8</w:t>
            </w:r>
          </w:p>
        </w:tc>
        <w:tc>
          <w:tcPr>
            <w:tcW w:w="1732" w:type="dxa"/>
            <w:gridSpan w:val="2"/>
            <w:tcBorders>
              <w:top w:val="nil"/>
              <w:left w:val="nil"/>
              <w:bottom w:val="nil"/>
              <w:right w:val="nil"/>
            </w:tcBorders>
            <w:shd w:val="clear" w:color="000000" w:fill="FFFFFF"/>
            <w:vAlign w:val="bottom"/>
          </w:tcPr>
          <w:p w14:paraId="64B58902" w14:textId="35D1B903"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91</w:t>
            </w:r>
            <w:r>
              <w:rPr>
                <w:rFonts w:ascii="Verdana" w:hAnsi="Verdana" w:cs="Arial"/>
                <w:color w:val="000000"/>
                <w:sz w:val="16"/>
                <w:szCs w:val="16"/>
              </w:rPr>
              <w:t>.</w:t>
            </w:r>
            <w:r w:rsidRPr="00B630AC">
              <w:rPr>
                <w:rFonts w:ascii="Verdana" w:hAnsi="Verdana" w:cs="Arial"/>
                <w:color w:val="000000"/>
                <w:sz w:val="16"/>
                <w:szCs w:val="16"/>
              </w:rPr>
              <w:t>6</w:t>
            </w:r>
          </w:p>
        </w:tc>
      </w:tr>
      <w:tr w:rsidR="003B60D5" w:rsidRPr="002D48C9" w14:paraId="08089D11" w14:textId="77777777" w:rsidTr="002D48C9">
        <w:trPr>
          <w:trHeight w:val="283"/>
        </w:trPr>
        <w:tc>
          <w:tcPr>
            <w:tcW w:w="4405" w:type="dxa"/>
            <w:gridSpan w:val="2"/>
            <w:tcBorders>
              <w:top w:val="nil"/>
              <w:left w:val="nil"/>
              <w:bottom w:val="nil"/>
              <w:right w:val="nil"/>
            </w:tcBorders>
            <w:vAlign w:val="center"/>
          </w:tcPr>
          <w:p w14:paraId="330FA1C7"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other transport equipment</w:t>
            </w:r>
          </w:p>
        </w:tc>
        <w:tc>
          <w:tcPr>
            <w:tcW w:w="1439" w:type="dxa"/>
            <w:gridSpan w:val="2"/>
            <w:tcBorders>
              <w:top w:val="nil"/>
              <w:left w:val="nil"/>
              <w:bottom w:val="nil"/>
              <w:right w:val="nil"/>
            </w:tcBorders>
            <w:shd w:val="clear" w:color="000000" w:fill="FFFFFF"/>
            <w:vAlign w:val="bottom"/>
          </w:tcPr>
          <w:p w14:paraId="79BE2AA1" w14:textId="074450DC"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121</w:t>
            </w:r>
            <w:r>
              <w:rPr>
                <w:rFonts w:ascii="Verdana" w:hAnsi="Verdana" w:cs="Arial"/>
                <w:color w:val="000000"/>
                <w:sz w:val="16"/>
                <w:szCs w:val="16"/>
              </w:rPr>
              <w:t>.</w:t>
            </w:r>
            <w:r w:rsidRPr="00B630AC">
              <w:rPr>
                <w:rFonts w:ascii="Verdana" w:hAnsi="Verdana" w:cs="Arial"/>
                <w:color w:val="000000"/>
                <w:sz w:val="16"/>
                <w:szCs w:val="16"/>
              </w:rPr>
              <w:t>9</w:t>
            </w:r>
          </w:p>
        </w:tc>
        <w:tc>
          <w:tcPr>
            <w:tcW w:w="1498" w:type="dxa"/>
            <w:gridSpan w:val="2"/>
            <w:tcBorders>
              <w:top w:val="nil"/>
              <w:left w:val="nil"/>
              <w:bottom w:val="nil"/>
              <w:right w:val="nil"/>
            </w:tcBorders>
            <w:shd w:val="clear" w:color="000000" w:fill="FFFFFF"/>
            <w:vAlign w:val="bottom"/>
          </w:tcPr>
          <w:p w14:paraId="0F764C71" w14:textId="166EC23A"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100</w:t>
            </w:r>
            <w:r>
              <w:rPr>
                <w:rFonts w:ascii="Verdana" w:hAnsi="Verdana" w:cs="Arial"/>
                <w:color w:val="000000"/>
                <w:sz w:val="16"/>
                <w:szCs w:val="16"/>
              </w:rPr>
              <w:t>.</w:t>
            </w:r>
            <w:r w:rsidRPr="00B630AC">
              <w:rPr>
                <w:rFonts w:ascii="Verdana" w:hAnsi="Verdana" w:cs="Arial"/>
                <w:color w:val="000000"/>
                <w:sz w:val="16"/>
                <w:szCs w:val="16"/>
              </w:rPr>
              <w:t>0</w:t>
            </w:r>
          </w:p>
        </w:tc>
        <w:tc>
          <w:tcPr>
            <w:tcW w:w="1732" w:type="dxa"/>
            <w:gridSpan w:val="2"/>
            <w:tcBorders>
              <w:top w:val="nil"/>
              <w:left w:val="nil"/>
              <w:bottom w:val="nil"/>
              <w:right w:val="nil"/>
            </w:tcBorders>
            <w:shd w:val="clear" w:color="000000" w:fill="FFFFFF"/>
            <w:vAlign w:val="bottom"/>
          </w:tcPr>
          <w:p w14:paraId="485F3888" w14:textId="434AC05A"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106</w:t>
            </w:r>
            <w:r>
              <w:rPr>
                <w:rFonts w:ascii="Verdana" w:hAnsi="Verdana" w:cs="Arial"/>
                <w:color w:val="000000"/>
                <w:sz w:val="16"/>
                <w:szCs w:val="16"/>
              </w:rPr>
              <w:t>.</w:t>
            </w:r>
            <w:r w:rsidRPr="00B630AC">
              <w:rPr>
                <w:rFonts w:ascii="Verdana" w:hAnsi="Verdana" w:cs="Arial"/>
                <w:color w:val="000000"/>
                <w:sz w:val="16"/>
                <w:szCs w:val="16"/>
              </w:rPr>
              <w:t>9</w:t>
            </w:r>
          </w:p>
        </w:tc>
      </w:tr>
      <w:tr w:rsidR="003B60D5" w:rsidRPr="002D48C9" w14:paraId="3997A6F2" w14:textId="77777777" w:rsidTr="002D48C9">
        <w:trPr>
          <w:trHeight w:val="283"/>
        </w:trPr>
        <w:tc>
          <w:tcPr>
            <w:tcW w:w="4405" w:type="dxa"/>
            <w:gridSpan w:val="2"/>
            <w:tcBorders>
              <w:top w:val="nil"/>
              <w:left w:val="nil"/>
              <w:bottom w:val="nil"/>
              <w:right w:val="nil"/>
            </w:tcBorders>
            <w:vAlign w:val="center"/>
          </w:tcPr>
          <w:p w14:paraId="4D7E389E"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furniture</w:t>
            </w:r>
          </w:p>
        </w:tc>
        <w:tc>
          <w:tcPr>
            <w:tcW w:w="1439" w:type="dxa"/>
            <w:gridSpan w:val="2"/>
            <w:tcBorders>
              <w:top w:val="nil"/>
              <w:left w:val="nil"/>
              <w:bottom w:val="nil"/>
              <w:right w:val="nil"/>
            </w:tcBorders>
            <w:shd w:val="clear" w:color="000000" w:fill="FFFFFF"/>
            <w:vAlign w:val="bottom"/>
          </w:tcPr>
          <w:p w14:paraId="7E4EDC03" w14:textId="23AD8303"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158</w:t>
            </w:r>
            <w:r>
              <w:rPr>
                <w:rFonts w:ascii="Verdana" w:hAnsi="Verdana" w:cs="Arial"/>
                <w:color w:val="000000"/>
                <w:sz w:val="16"/>
                <w:szCs w:val="16"/>
              </w:rPr>
              <w:t>.</w:t>
            </w:r>
            <w:r w:rsidRPr="00B630AC">
              <w:rPr>
                <w:rFonts w:ascii="Verdana" w:hAnsi="Verdana" w:cs="Arial"/>
                <w:color w:val="000000"/>
                <w:sz w:val="16"/>
                <w:szCs w:val="16"/>
              </w:rPr>
              <w:t>9</w:t>
            </w:r>
          </w:p>
        </w:tc>
        <w:tc>
          <w:tcPr>
            <w:tcW w:w="1498" w:type="dxa"/>
            <w:gridSpan w:val="2"/>
            <w:tcBorders>
              <w:top w:val="nil"/>
              <w:left w:val="nil"/>
              <w:bottom w:val="nil"/>
              <w:right w:val="nil"/>
            </w:tcBorders>
            <w:shd w:val="clear" w:color="000000" w:fill="FFFFFF"/>
            <w:vAlign w:val="bottom"/>
          </w:tcPr>
          <w:p w14:paraId="325B5E65" w14:textId="3C973450"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99</w:t>
            </w:r>
            <w:r>
              <w:rPr>
                <w:rFonts w:ascii="Verdana" w:hAnsi="Verdana" w:cs="Arial"/>
                <w:color w:val="000000"/>
                <w:sz w:val="16"/>
                <w:szCs w:val="16"/>
              </w:rPr>
              <w:t>.</w:t>
            </w:r>
            <w:r w:rsidRPr="00B630AC">
              <w:rPr>
                <w:rFonts w:ascii="Verdana" w:hAnsi="Verdana" w:cs="Arial"/>
                <w:color w:val="000000"/>
                <w:sz w:val="16"/>
                <w:szCs w:val="16"/>
              </w:rPr>
              <w:t>9</w:t>
            </w:r>
          </w:p>
        </w:tc>
        <w:tc>
          <w:tcPr>
            <w:tcW w:w="1732" w:type="dxa"/>
            <w:gridSpan w:val="2"/>
            <w:tcBorders>
              <w:top w:val="nil"/>
              <w:left w:val="nil"/>
              <w:bottom w:val="nil"/>
              <w:right w:val="nil"/>
            </w:tcBorders>
            <w:shd w:val="clear" w:color="000000" w:fill="FFFFFF"/>
            <w:vAlign w:val="bottom"/>
          </w:tcPr>
          <w:p w14:paraId="7641138B" w14:textId="23D2B90E"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112</w:t>
            </w:r>
            <w:r>
              <w:rPr>
                <w:rFonts w:ascii="Verdana" w:hAnsi="Verdana" w:cs="Arial"/>
                <w:color w:val="000000"/>
                <w:sz w:val="16"/>
                <w:szCs w:val="16"/>
              </w:rPr>
              <w:t>.</w:t>
            </w:r>
            <w:r w:rsidRPr="00B630AC">
              <w:rPr>
                <w:rFonts w:ascii="Verdana" w:hAnsi="Verdana" w:cs="Arial"/>
                <w:color w:val="000000"/>
                <w:sz w:val="16"/>
                <w:szCs w:val="16"/>
              </w:rPr>
              <w:t>3</w:t>
            </w:r>
          </w:p>
        </w:tc>
      </w:tr>
      <w:tr w:rsidR="003B60D5" w:rsidRPr="002D48C9" w14:paraId="59F1775F" w14:textId="77777777" w:rsidTr="002D48C9">
        <w:trPr>
          <w:trHeight w:val="283"/>
        </w:trPr>
        <w:tc>
          <w:tcPr>
            <w:tcW w:w="4405" w:type="dxa"/>
            <w:gridSpan w:val="2"/>
            <w:tcBorders>
              <w:top w:val="nil"/>
              <w:left w:val="nil"/>
              <w:bottom w:val="nil"/>
              <w:right w:val="nil"/>
            </w:tcBorders>
            <w:vAlign w:val="center"/>
          </w:tcPr>
          <w:p w14:paraId="09EC57AD"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Other manufacturing</w:t>
            </w:r>
          </w:p>
        </w:tc>
        <w:tc>
          <w:tcPr>
            <w:tcW w:w="1439" w:type="dxa"/>
            <w:gridSpan w:val="2"/>
            <w:tcBorders>
              <w:top w:val="nil"/>
              <w:left w:val="nil"/>
              <w:bottom w:val="nil"/>
              <w:right w:val="nil"/>
            </w:tcBorders>
            <w:shd w:val="clear" w:color="auto" w:fill="auto"/>
            <w:vAlign w:val="bottom"/>
          </w:tcPr>
          <w:p w14:paraId="4AEC3F72" w14:textId="60FD077E" w:rsidR="003B60D5" w:rsidRPr="00E75DBE" w:rsidRDefault="003B60D5" w:rsidP="003B60D5">
            <w:pPr>
              <w:spacing w:line="0" w:lineRule="atLeast"/>
              <w:jc w:val="right"/>
              <w:rPr>
                <w:rFonts w:ascii="Verdana" w:hAnsi="Verdana" w:cs="Arial"/>
                <w:sz w:val="16"/>
                <w:szCs w:val="16"/>
              </w:rPr>
            </w:pPr>
            <w:r w:rsidRPr="00B630AC">
              <w:rPr>
                <w:rFonts w:ascii="Verdana" w:hAnsi="Verdana" w:cs="Arial"/>
                <w:sz w:val="16"/>
                <w:szCs w:val="16"/>
              </w:rPr>
              <w:t>97</w:t>
            </w:r>
            <w:r>
              <w:rPr>
                <w:rFonts w:ascii="Verdana" w:hAnsi="Verdana" w:cs="Arial"/>
                <w:sz w:val="16"/>
                <w:szCs w:val="16"/>
              </w:rPr>
              <w:t>.</w:t>
            </w:r>
            <w:r w:rsidRPr="00B630AC">
              <w:rPr>
                <w:rFonts w:ascii="Verdana" w:hAnsi="Verdana" w:cs="Arial"/>
                <w:sz w:val="16"/>
                <w:szCs w:val="16"/>
              </w:rPr>
              <w:t>1</w:t>
            </w:r>
          </w:p>
        </w:tc>
        <w:tc>
          <w:tcPr>
            <w:tcW w:w="1498" w:type="dxa"/>
            <w:gridSpan w:val="2"/>
            <w:tcBorders>
              <w:top w:val="nil"/>
              <w:left w:val="nil"/>
              <w:bottom w:val="nil"/>
              <w:right w:val="nil"/>
            </w:tcBorders>
            <w:shd w:val="clear" w:color="auto" w:fill="auto"/>
            <w:vAlign w:val="bottom"/>
          </w:tcPr>
          <w:p w14:paraId="644AC9B6" w14:textId="5C8FE0AF" w:rsidR="003B60D5" w:rsidRPr="00E75DBE" w:rsidRDefault="003B60D5" w:rsidP="003B60D5">
            <w:pPr>
              <w:spacing w:line="0" w:lineRule="atLeast"/>
              <w:jc w:val="right"/>
              <w:rPr>
                <w:rFonts w:ascii="Verdana" w:hAnsi="Verdana" w:cs="Arial"/>
                <w:sz w:val="16"/>
                <w:szCs w:val="16"/>
              </w:rPr>
            </w:pPr>
            <w:r w:rsidRPr="00B630AC">
              <w:rPr>
                <w:rFonts w:ascii="Verdana" w:hAnsi="Verdana" w:cs="Arial"/>
                <w:sz w:val="16"/>
                <w:szCs w:val="16"/>
              </w:rPr>
              <w:t>99</w:t>
            </w:r>
            <w:r>
              <w:rPr>
                <w:rFonts w:ascii="Verdana" w:hAnsi="Verdana" w:cs="Arial"/>
                <w:sz w:val="16"/>
                <w:szCs w:val="16"/>
              </w:rPr>
              <w:t>.</w:t>
            </w:r>
            <w:r w:rsidRPr="00B630AC">
              <w:rPr>
                <w:rFonts w:ascii="Verdana" w:hAnsi="Verdana" w:cs="Arial"/>
                <w:sz w:val="16"/>
                <w:szCs w:val="16"/>
              </w:rPr>
              <w:t>9</w:t>
            </w:r>
          </w:p>
        </w:tc>
        <w:tc>
          <w:tcPr>
            <w:tcW w:w="1732" w:type="dxa"/>
            <w:gridSpan w:val="2"/>
            <w:tcBorders>
              <w:top w:val="nil"/>
              <w:left w:val="nil"/>
              <w:bottom w:val="nil"/>
              <w:right w:val="nil"/>
            </w:tcBorders>
            <w:shd w:val="clear" w:color="auto" w:fill="auto"/>
            <w:vAlign w:val="bottom"/>
          </w:tcPr>
          <w:p w14:paraId="24292808" w14:textId="4CCD6048" w:rsidR="003B60D5" w:rsidRPr="00E75DBE" w:rsidRDefault="003B60D5" w:rsidP="003B60D5">
            <w:pPr>
              <w:spacing w:line="0" w:lineRule="atLeast"/>
              <w:jc w:val="right"/>
              <w:rPr>
                <w:rFonts w:ascii="Verdana" w:hAnsi="Verdana" w:cs="Arial"/>
                <w:sz w:val="16"/>
                <w:szCs w:val="16"/>
              </w:rPr>
            </w:pPr>
            <w:r w:rsidRPr="00B630AC">
              <w:rPr>
                <w:rFonts w:ascii="Verdana" w:hAnsi="Verdana" w:cs="Arial"/>
                <w:sz w:val="16"/>
                <w:szCs w:val="16"/>
              </w:rPr>
              <w:t>97</w:t>
            </w:r>
            <w:r>
              <w:rPr>
                <w:rFonts w:ascii="Verdana" w:hAnsi="Verdana" w:cs="Arial"/>
                <w:sz w:val="16"/>
                <w:szCs w:val="16"/>
              </w:rPr>
              <w:t>.</w:t>
            </w:r>
            <w:r w:rsidRPr="00B630AC">
              <w:rPr>
                <w:rFonts w:ascii="Verdana" w:hAnsi="Verdana" w:cs="Arial"/>
                <w:sz w:val="16"/>
                <w:szCs w:val="16"/>
              </w:rPr>
              <w:t>3</w:t>
            </w:r>
          </w:p>
        </w:tc>
      </w:tr>
      <w:tr w:rsidR="003B60D5" w:rsidRPr="002D48C9" w14:paraId="477A7A81" w14:textId="77777777" w:rsidTr="002D48C9">
        <w:trPr>
          <w:trHeight w:val="283"/>
        </w:trPr>
        <w:tc>
          <w:tcPr>
            <w:tcW w:w="4405" w:type="dxa"/>
            <w:gridSpan w:val="2"/>
            <w:tcBorders>
              <w:top w:val="nil"/>
              <w:left w:val="nil"/>
              <w:bottom w:val="nil"/>
              <w:right w:val="nil"/>
            </w:tcBorders>
            <w:vAlign w:val="center"/>
          </w:tcPr>
          <w:p w14:paraId="1F7D67C2"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Repair and installation of machinery and equipment</w:t>
            </w:r>
          </w:p>
        </w:tc>
        <w:tc>
          <w:tcPr>
            <w:tcW w:w="1439" w:type="dxa"/>
            <w:gridSpan w:val="2"/>
            <w:tcBorders>
              <w:top w:val="nil"/>
              <w:left w:val="nil"/>
              <w:bottom w:val="nil"/>
              <w:right w:val="nil"/>
            </w:tcBorders>
            <w:shd w:val="clear" w:color="auto" w:fill="auto"/>
            <w:vAlign w:val="bottom"/>
          </w:tcPr>
          <w:p w14:paraId="290234B3" w14:textId="001076DA" w:rsidR="003B60D5" w:rsidRPr="00E75DBE" w:rsidRDefault="003B60D5" w:rsidP="003B60D5">
            <w:pPr>
              <w:spacing w:line="0" w:lineRule="atLeast"/>
              <w:jc w:val="right"/>
              <w:rPr>
                <w:rFonts w:ascii="Verdana" w:hAnsi="Verdana" w:cs="Arial"/>
                <w:sz w:val="16"/>
                <w:szCs w:val="16"/>
              </w:rPr>
            </w:pPr>
            <w:r w:rsidRPr="00B630AC">
              <w:rPr>
                <w:rFonts w:ascii="Verdana" w:hAnsi="Verdana" w:cs="Arial"/>
                <w:sz w:val="16"/>
                <w:szCs w:val="16"/>
              </w:rPr>
              <w:t>143</w:t>
            </w:r>
            <w:r>
              <w:rPr>
                <w:rFonts w:ascii="Verdana" w:hAnsi="Verdana" w:cs="Arial"/>
                <w:sz w:val="16"/>
                <w:szCs w:val="16"/>
              </w:rPr>
              <w:t>.</w:t>
            </w:r>
            <w:r w:rsidRPr="00B630AC">
              <w:rPr>
                <w:rFonts w:ascii="Verdana" w:hAnsi="Verdana" w:cs="Arial"/>
                <w:sz w:val="16"/>
                <w:szCs w:val="16"/>
              </w:rPr>
              <w:t>2</w:t>
            </w:r>
          </w:p>
        </w:tc>
        <w:tc>
          <w:tcPr>
            <w:tcW w:w="1498" w:type="dxa"/>
            <w:gridSpan w:val="2"/>
            <w:tcBorders>
              <w:top w:val="nil"/>
              <w:left w:val="nil"/>
              <w:bottom w:val="nil"/>
              <w:right w:val="nil"/>
            </w:tcBorders>
            <w:shd w:val="clear" w:color="auto" w:fill="auto"/>
            <w:vAlign w:val="bottom"/>
          </w:tcPr>
          <w:p w14:paraId="54AC8BD8" w14:textId="71FA02AD" w:rsidR="003B60D5" w:rsidRPr="00E75DBE" w:rsidRDefault="003B60D5" w:rsidP="003B60D5">
            <w:pPr>
              <w:spacing w:line="0" w:lineRule="atLeast"/>
              <w:jc w:val="right"/>
              <w:rPr>
                <w:rFonts w:ascii="Verdana" w:hAnsi="Verdana" w:cs="Arial"/>
                <w:sz w:val="16"/>
                <w:szCs w:val="16"/>
              </w:rPr>
            </w:pPr>
            <w:r w:rsidRPr="00B630AC">
              <w:rPr>
                <w:rFonts w:ascii="Verdana" w:hAnsi="Verdana" w:cs="Arial"/>
                <w:sz w:val="16"/>
                <w:szCs w:val="16"/>
              </w:rPr>
              <w:t>100</w:t>
            </w:r>
            <w:r>
              <w:rPr>
                <w:rFonts w:ascii="Verdana" w:hAnsi="Verdana" w:cs="Arial"/>
                <w:sz w:val="16"/>
                <w:szCs w:val="16"/>
              </w:rPr>
              <w:t>.</w:t>
            </w:r>
            <w:r w:rsidRPr="00B630AC">
              <w:rPr>
                <w:rFonts w:ascii="Verdana" w:hAnsi="Verdana" w:cs="Arial"/>
                <w:sz w:val="16"/>
                <w:szCs w:val="16"/>
              </w:rPr>
              <w:t>0</w:t>
            </w:r>
          </w:p>
        </w:tc>
        <w:tc>
          <w:tcPr>
            <w:tcW w:w="1732" w:type="dxa"/>
            <w:gridSpan w:val="2"/>
            <w:tcBorders>
              <w:top w:val="nil"/>
              <w:left w:val="nil"/>
              <w:bottom w:val="nil"/>
              <w:right w:val="nil"/>
            </w:tcBorders>
            <w:shd w:val="clear" w:color="auto" w:fill="auto"/>
            <w:vAlign w:val="bottom"/>
          </w:tcPr>
          <w:p w14:paraId="7A7DCEFB" w14:textId="4C66BBAB" w:rsidR="003B60D5" w:rsidRPr="00E75DBE" w:rsidRDefault="003B60D5" w:rsidP="003B60D5">
            <w:pPr>
              <w:spacing w:line="0" w:lineRule="atLeast"/>
              <w:jc w:val="right"/>
              <w:rPr>
                <w:rFonts w:ascii="Verdana" w:hAnsi="Verdana" w:cs="Arial"/>
                <w:sz w:val="16"/>
                <w:szCs w:val="16"/>
              </w:rPr>
            </w:pPr>
            <w:r w:rsidRPr="00B630AC">
              <w:rPr>
                <w:rFonts w:ascii="Verdana" w:hAnsi="Verdana" w:cs="Arial"/>
                <w:sz w:val="16"/>
                <w:szCs w:val="16"/>
              </w:rPr>
              <w:t>108</w:t>
            </w:r>
            <w:r>
              <w:rPr>
                <w:rFonts w:ascii="Verdana" w:hAnsi="Verdana" w:cs="Arial"/>
                <w:sz w:val="16"/>
                <w:szCs w:val="16"/>
              </w:rPr>
              <w:t>.</w:t>
            </w:r>
            <w:r w:rsidRPr="00B630AC">
              <w:rPr>
                <w:rFonts w:ascii="Verdana" w:hAnsi="Verdana" w:cs="Arial"/>
                <w:sz w:val="16"/>
                <w:szCs w:val="16"/>
              </w:rPr>
              <w:t>0</w:t>
            </w:r>
          </w:p>
        </w:tc>
      </w:tr>
      <w:tr w:rsidR="003B60D5" w:rsidRPr="002D48C9" w14:paraId="71F3FE81" w14:textId="77777777" w:rsidTr="002D48C9">
        <w:trPr>
          <w:trHeight w:val="283"/>
        </w:trPr>
        <w:tc>
          <w:tcPr>
            <w:tcW w:w="4405" w:type="dxa"/>
            <w:gridSpan w:val="2"/>
            <w:tcBorders>
              <w:top w:val="nil"/>
              <w:left w:val="nil"/>
              <w:bottom w:val="nil"/>
              <w:right w:val="nil"/>
            </w:tcBorders>
            <w:vAlign w:val="bottom"/>
          </w:tcPr>
          <w:p w14:paraId="40BA8280" w14:textId="77777777" w:rsidR="003B60D5" w:rsidRPr="002D48C9" w:rsidRDefault="003B60D5" w:rsidP="003B60D5">
            <w:pPr>
              <w:rPr>
                <w:rFonts w:ascii="Verdana" w:eastAsia="Μοντέρνα" w:hAnsi="Verdana" w:cs="Times New Roman"/>
                <w:b/>
                <w:bCs/>
                <w:sz w:val="16"/>
                <w:szCs w:val="16"/>
                <w:lang w:val="en-GB" w:eastAsia="bg-BG"/>
              </w:rPr>
            </w:pPr>
            <w:r w:rsidRPr="002D48C9">
              <w:rPr>
                <w:rFonts w:ascii="Verdana" w:eastAsia="Μοντέρνα" w:hAnsi="Verdana" w:cs="Times New Roman"/>
                <w:b/>
                <w:bCs/>
                <w:sz w:val="16"/>
                <w:szCs w:val="16"/>
                <w:lang w:val="en-GB" w:eastAsia="bg-BG"/>
              </w:rPr>
              <w:t>Electricity, gas, steam and air conditioning supply</w:t>
            </w:r>
          </w:p>
        </w:tc>
        <w:tc>
          <w:tcPr>
            <w:tcW w:w="1439" w:type="dxa"/>
            <w:gridSpan w:val="2"/>
            <w:tcBorders>
              <w:top w:val="nil"/>
              <w:left w:val="nil"/>
              <w:bottom w:val="nil"/>
              <w:right w:val="nil"/>
            </w:tcBorders>
            <w:shd w:val="clear" w:color="000000" w:fill="FFFFFF"/>
            <w:vAlign w:val="bottom"/>
          </w:tcPr>
          <w:p w14:paraId="4E2D47F5" w14:textId="08101496" w:rsidR="003B60D5" w:rsidRPr="00E75DBE"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137</w:t>
            </w:r>
            <w:r>
              <w:rPr>
                <w:rFonts w:ascii="Verdana" w:hAnsi="Verdana" w:cs="Arial"/>
                <w:b/>
                <w:bCs/>
                <w:color w:val="000000"/>
                <w:sz w:val="16"/>
                <w:szCs w:val="16"/>
              </w:rPr>
              <w:t>.</w:t>
            </w:r>
            <w:r w:rsidRPr="00B630AC">
              <w:rPr>
                <w:rFonts w:ascii="Verdana" w:hAnsi="Verdana" w:cs="Arial"/>
                <w:b/>
                <w:bCs/>
                <w:color w:val="000000"/>
                <w:sz w:val="16"/>
                <w:szCs w:val="16"/>
              </w:rPr>
              <w:t>0</w:t>
            </w:r>
          </w:p>
        </w:tc>
        <w:tc>
          <w:tcPr>
            <w:tcW w:w="1498" w:type="dxa"/>
            <w:gridSpan w:val="2"/>
            <w:tcBorders>
              <w:top w:val="nil"/>
              <w:left w:val="nil"/>
              <w:bottom w:val="nil"/>
              <w:right w:val="nil"/>
            </w:tcBorders>
            <w:shd w:val="clear" w:color="000000" w:fill="FFFFFF"/>
            <w:vAlign w:val="bottom"/>
          </w:tcPr>
          <w:p w14:paraId="3A2E6B94" w14:textId="4EBD6C42" w:rsidR="003B60D5" w:rsidRPr="00E75DBE"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88</w:t>
            </w:r>
            <w:r>
              <w:rPr>
                <w:rFonts w:ascii="Verdana" w:hAnsi="Verdana" w:cs="Arial"/>
                <w:b/>
                <w:bCs/>
                <w:color w:val="000000"/>
                <w:sz w:val="16"/>
                <w:szCs w:val="16"/>
              </w:rPr>
              <w:t>.</w:t>
            </w:r>
            <w:r w:rsidRPr="00B630AC">
              <w:rPr>
                <w:rFonts w:ascii="Verdana" w:hAnsi="Verdana" w:cs="Arial"/>
                <w:b/>
                <w:bCs/>
                <w:color w:val="000000"/>
                <w:sz w:val="16"/>
                <w:szCs w:val="16"/>
              </w:rPr>
              <w:t>7</w:t>
            </w:r>
          </w:p>
        </w:tc>
        <w:tc>
          <w:tcPr>
            <w:tcW w:w="1732" w:type="dxa"/>
            <w:gridSpan w:val="2"/>
            <w:tcBorders>
              <w:top w:val="nil"/>
              <w:left w:val="nil"/>
              <w:bottom w:val="nil"/>
              <w:right w:val="nil"/>
            </w:tcBorders>
            <w:shd w:val="clear" w:color="000000" w:fill="FFFFFF"/>
            <w:vAlign w:val="bottom"/>
          </w:tcPr>
          <w:p w14:paraId="21E1E3FC" w14:textId="11519FD8" w:rsidR="003B60D5" w:rsidRPr="00E75DBE"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147</w:t>
            </w:r>
            <w:r>
              <w:rPr>
                <w:rFonts w:ascii="Verdana" w:hAnsi="Verdana" w:cs="Arial"/>
                <w:b/>
                <w:bCs/>
                <w:color w:val="000000"/>
                <w:sz w:val="16"/>
                <w:szCs w:val="16"/>
              </w:rPr>
              <w:t>.</w:t>
            </w:r>
            <w:r w:rsidRPr="00B630AC">
              <w:rPr>
                <w:rFonts w:ascii="Verdana" w:hAnsi="Verdana" w:cs="Arial"/>
                <w:b/>
                <w:bCs/>
                <w:color w:val="000000"/>
                <w:sz w:val="16"/>
                <w:szCs w:val="16"/>
              </w:rPr>
              <w:t>9</w:t>
            </w:r>
          </w:p>
        </w:tc>
      </w:tr>
      <w:tr w:rsidR="003B60D5" w:rsidRPr="002D48C9" w14:paraId="0B89D876" w14:textId="77777777" w:rsidTr="002D48C9">
        <w:trPr>
          <w:trHeight w:val="283"/>
        </w:trPr>
        <w:tc>
          <w:tcPr>
            <w:tcW w:w="4405" w:type="dxa"/>
            <w:gridSpan w:val="2"/>
            <w:tcBorders>
              <w:top w:val="nil"/>
              <w:left w:val="nil"/>
              <w:bottom w:val="nil"/>
              <w:right w:val="nil"/>
            </w:tcBorders>
            <w:vAlign w:val="bottom"/>
          </w:tcPr>
          <w:p w14:paraId="38779167"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Electricity, gas, steam and air conditioning supply</w:t>
            </w:r>
          </w:p>
        </w:tc>
        <w:tc>
          <w:tcPr>
            <w:tcW w:w="1439" w:type="dxa"/>
            <w:gridSpan w:val="2"/>
            <w:tcBorders>
              <w:top w:val="nil"/>
              <w:left w:val="nil"/>
              <w:bottom w:val="nil"/>
              <w:right w:val="nil"/>
            </w:tcBorders>
            <w:shd w:val="clear" w:color="000000" w:fill="FFFFFF"/>
            <w:vAlign w:val="bottom"/>
          </w:tcPr>
          <w:p w14:paraId="5E11DDAE" w14:textId="2794D954"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137</w:t>
            </w:r>
            <w:r>
              <w:rPr>
                <w:rFonts w:ascii="Verdana" w:hAnsi="Verdana" w:cs="Arial"/>
                <w:color w:val="000000"/>
                <w:sz w:val="16"/>
                <w:szCs w:val="16"/>
              </w:rPr>
              <w:t>.</w:t>
            </w:r>
            <w:r w:rsidRPr="00B630AC">
              <w:rPr>
                <w:rFonts w:ascii="Verdana" w:hAnsi="Verdana" w:cs="Arial"/>
                <w:color w:val="000000"/>
                <w:sz w:val="16"/>
                <w:szCs w:val="16"/>
              </w:rPr>
              <w:t>0</w:t>
            </w:r>
          </w:p>
        </w:tc>
        <w:tc>
          <w:tcPr>
            <w:tcW w:w="1498" w:type="dxa"/>
            <w:gridSpan w:val="2"/>
            <w:tcBorders>
              <w:top w:val="nil"/>
              <w:left w:val="nil"/>
              <w:bottom w:val="nil"/>
              <w:right w:val="nil"/>
            </w:tcBorders>
            <w:shd w:val="clear" w:color="000000" w:fill="FFFFFF"/>
            <w:vAlign w:val="bottom"/>
          </w:tcPr>
          <w:p w14:paraId="6E723E11" w14:textId="17BE14BC"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88</w:t>
            </w:r>
            <w:r>
              <w:rPr>
                <w:rFonts w:ascii="Verdana" w:hAnsi="Verdana" w:cs="Arial"/>
                <w:color w:val="000000"/>
                <w:sz w:val="16"/>
                <w:szCs w:val="16"/>
              </w:rPr>
              <w:t>.</w:t>
            </w:r>
            <w:r w:rsidRPr="00B630AC">
              <w:rPr>
                <w:rFonts w:ascii="Verdana" w:hAnsi="Verdana" w:cs="Arial"/>
                <w:color w:val="000000"/>
                <w:sz w:val="16"/>
                <w:szCs w:val="16"/>
              </w:rPr>
              <w:t>7</w:t>
            </w:r>
          </w:p>
        </w:tc>
        <w:tc>
          <w:tcPr>
            <w:tcW w:w="1732" w:type="dxa"/>
            <w:gridSpan w:val="2"/>
            <w:tcBorders>
              <w:top w:val="nil"/>
              <w:left w:val="nil"/>
              <w:bottom w:val="nil"/>
              <w:right w:val="nil"/>
            </w:tcBorders>
            <w:shd w:val="clear" w:color="000000" w:fill="FFFFFF"/>
            <w:vAlign w:val="bottom"/>
          </w:tcPr>
          <w:p w14:paraId="2FC3F48F" w14:textId="71B456DB" w:rsidR="003B60D5" w:rsidRPr="00E75DBE"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147</w:t>
            </w:r>
            <w:r>
              <w:rPr>
                <w:rFonts w:ascii="Verdana" w:hAnsi="Verdana" w:cs="Arial"/>
                <w:color w:val="000000"/>
                <w:sz w:val="16"/>
                <w:szCs w:val="16"/>
              </w:rPr>
              <w:t>.</w:t>
            </w:r>
            <w:r w:rsidRPr="00B630AC">
              <w:rPr>
                <w:rFonts w:ascii="Verdana" w:hAnsi="Verdana" w:cs="Arial"/>
                <w:color w:val="000000"/>
                <w:sz w:val="16"/>
                <w:szCs w:val="16"/>
              </w:rPr>
              <w:t>9</w:t>
            </w:r>
          </w:p>
        </w:tc>
      </w:tr>
    </w:tbl>
    <w:p w14:paraId="4241D76C" w14:textId="77777777" w:rsidR="002D48C9" w:rsidRPr="002D48C9" w:rsidRDefault="002D48C9" w:rsidP="002D48C9">
      <w:pPr>
        <w:ind w:right="425"/>
        <w:rPr>
          <w:rFonts w:ascii="Verdana" w:eastAsia="Μοντέρνα" w:hAnsi="Verdana" w:cs="Times New Roman"/>
          <w:b/>
          <w:sz w:val="20"/>
          <w:szCs w:val="20"/>
          <w:lang w:val="en-GB" w:eastAsia="bg-BG"/>
        </w:rPr>
      </w:pPr>
    </w:p>
    <w:p w14:paraId="72F218AE" w14:textId="77777777" w:rsidR="002D48C9" w:rsidRDefault="002D48C9" w:rsidP="002D48C9">
      <w:pPr>
        <w:tabs>
          <w:tab w:val="left" w:pos="8355"/>
        </w:tabs>
        <w:rPr>
          <w:rFonts w:ascii="Verdana" w:hAnsi="Verdana"/>
          <w:sz w:val="20"/>
        </w:rPr>
      </w:pPr>
    </w:p>
    <w:p w14:paraId="4CA9D23B" w14:textId="77777777" w:rsidR="002D48C9" w:rsidRPr="002D48C9" w:rsidRDefault="002D48C9" w:rsidP="002D48C9">
      <w:pPr>
        <w:keepNext/>
        <w:spacing w:before="160" w:after="160" w:line="360" w:lineRule="auto"/>
        <w:jc w:val="right"/>
        <w:rPr>
          <w:rFonts w:ascii="Verdana" w:eastAsia="Μοντέρνα" w:hAnsi="Verdana" w:cs="Times New Roman"/>
          <w:b/>
          <w:sz w:val="20"/>
          <w:szCs w:val="20"/>
          <w:lang w:val="en-GB" w:eastAsia="bg-BG"/>
        </w:rPr>
      </w:pPr>
      <w:r w:rsidRPr="002D48C9">
        <w:rPr>
          <w:rFonts w:ascii="Verdana" w:eastAsia="Μοντέρνα" w:hAnsi="Verdana" w:cs="Times New Roman"/>
          <w:b/>
          <w:sz w:val="20"/>
          <w:szCs w:val="20"/>
          <w:lang w:val="en-GB" w:eastAsia="bg-BG"/>
        </w:rPr>
        <w:lastRenderedPageBreak/>
        <w:t>Table 3</w:t>
      </w:r>
    </w:p>
    <w:p w14:paraId="29F30790" w14:textId="007A9026" w:rsidR="002D48C9" w:rsidRPr="002D48C9" w:rsidRDefault="002D48C9" w:rsidP="002D48C9">
      <w:pPr>
        <w:spacing w:before="160" w:after="160" w:line="360" w:lineRule="auto"/>
        <w:jc w:val="center"/>
        <w:rPr>
          <w:rFonts w:ascii="Verdana" w:eastAsia="Μοντέρνα" w:hAnsi="Verdana" w:cs="Times New Roman"/>
          <w:b/>
          <w:bCs/>
          <w:sz w:val="20"/>
          <w:szCs w:val="20"/>
          <w:lang w:val="en-GB" w:eastAsia="bg-BG"/>
        </w:rPr>
      </w:pPr>
      <w:r w:rsidRPr="002D48C9">
        <w:rPr>
          <w:rFonts w:ascii="Verdana" w:eastAsia="Μοντέρνα" w:hAnsi="Verdana" w:cs="Times New Roman"/>
          <w:b/>
          <w:bCs/>
          <w:sz w:val="20"/>
          <w:szCs w:val="20"/>
          <w:lang w:val="en-GB" w:eastAsia="bg-BG"/>
        </w:rPr>
        <w:t>Producer Price Indices on</w:t>
      </w:r>
      <w:r w:rsidR="00813FBA">
        <w:rPr>
          <w:rFonts w:ascii="Verdana" w:eastAsia="Μοντέρνα" w:hAnsi="Verdana" w:cs="Times New Roman"/>
          <w:b/>
          <w:bCs/>
          <w:sz w:val="20"/>
          <w:szCs w:val="20"/>
          <w:lang w:val="en-GB" w:eastAsia="bg-BG"/>
        </w:rPr>
        <w:t xml:space="preserve"> </w:t>
      </w:r>
      <w:r w:rsidR="007278D0">
        <w:rPr>
          <w:rFonts w:ascii="Verdana" w:eastAsia="Μοντέρνα" w:hAnsi="Verdana" w:cs="Times New Roman"/>
          <w:b/>
          <w:bCs/>
          <w:sz w:val="20"/>
          <w:szCs w:val="20"/>
          <w:lang w:val="en-GB" w:eastAsia="bg-BG"/>
        </w:rPr>
        <w:t xml:space="preserve">the </w:t>
      </w:r>
      <w:r w:rsidR="00813FBA">
        <w:rPr>
          <w:rFonts w:ascii="Verdana" w:eastAsia="Μοντέρνα" w:hAnsi="Verdana" w:cs="Times New Roman"/>
          <w:b/>
          <w:bCs/>
          <w:sz w:val="20"/>
          <w:szCs w:val="20"/>
          <w:lang w:val="en-GB" w:eastAsia="bg-BG"/>
        </w:rPr>
        <w:t>Non-domestic Market in April</w:t>
      </w:r>
      <w:r w:rsidR="0046694A">
        <w:rPr>
          <w:rFonts w:ascii="Verdana" w:eastAsia="Μοντέρνα" w:hAnsi="Verdana" w:cs="Times New Roman"/>
          <w:b/>
          <w:bCs/>
          <w:sz w:val="20"/>
          <w:szCs w:val="20"/>
          <w:lang w:val="en-US" w:eastAsia="bg-BG"/>
        </w:rPr>
        <w:t xml:space="preserve"> 2025</w:t>
      </w:r>
      <w:r w:rsidRPr="002D48C9">
        <w:rPr>
          <w:rFonts w:ascii="Verdana" w:eastAsia="Μοντέρνα" w:hAnsi="Verdana" w:cs="Times New Roman"/>
          <w:bCs/>
          <w:color w:val="FFFFFF"/>
          <w:sz w:val="20"/>
          <w:szCs w:val="20"/>
          <w:vertAlign w:val="superscript"/>
          <w:lang w:val="en-GB" w:eastAsia="bg-BG"/>
        </w:rPr>
        <w:footnoteReference w:customMarkFollows="1" w:id="3"/>
        <w:t>1</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39"/>
        <w:gridCol w:w="1413"/>
        <w:gridCol w:w="39"/>
        <w:gridCol w:w="1471"/>
        <w:gridCol w:w="39"/>
        <w:gridCol w:w="1629"/>
        <w:gridCol w:w="39"/>
      </w:tblGrid>
      <w:tr w:rsidR="002D48C9" w:rsidRPr="002D48C9" w14:paraId="7B63D617" w14:textId="77777777" w:rsidTr="002D48C9">
        <w:trPr>
          <w:trHeight w:val="510"/>
        </w:trPr>
        <w:tc>
          <w:tcPr>
            <w:tcW w:w="4444" w:type="dxa"/>
            <w:gridSpan w:val="2"/>
            <w:tcBorders>
              <w:bottom w:val="single" w:sz="4" w:space="0" w:color="auto"/>
            </w:tcBorders>
            <w:shd w:val="clear" w:color="auto" w:fill="FFFFFF"/>
            <w:vAlign w:val="bottom"/>
          </w:tcPr>
          <w:p w14:paraId="6B75E8E4" w14:textId="77777777" w:rsidR="002D48C9" w:rsidRPr="002D48C9" w:rsidRDefault="002D48C9" w:rsidP="002D48C9">
            <w:pPr>
              <w:rPr>
                <w:rFonts w:ascii="Verdana" w:eastAsia="Μοντέρνα" w:hAnsi="Verdana" w:cs="Times New Roman"/>
                <w:b/>
                <w:sz w:val="16"/>
                <w:szCs w:val="16"/>
                <w:lang w:val="en-GB" w:eastAsia="bg-BG"/>
              </w:rPr>
            </w:pPr>
            <w:r w:rsidRPr="002D48C9">
              <w:rPr>
                <w:rFonts w:ascii="Verdana" w:eastAsia="Μοντέρνα" w:hAnsi="Verdana" w:cs="Times New Roman"/>
                <w:b/>
                <w:sz w:val="16"/>
                <w:szCs w:val="16"/>
                <w:lang w:val="en-GB" w:eastAsia="bg-BG"/>
              </w:rPr>
              <w:t>Economic activities</w:t>
            </w:r>
          </w:p>
          <w:p w14:paraId="25745AE8" w14:textId="77777777" w:rsidR="002D48C9" w:rsidRPr="002D48C9" w:rsidRDefault="002D48C9" w:rsidP="002D48C9">
            <w:pPr>
              <w:jc w:val="center"/>
              <w:rPr>
                <w:rFonts w:ascii="Verdana" w:eastAsia="Μοντέρνα" w:hAnsi="Verdana" w:cs="Times New Roman"/>
                <w:b/>
                <w:sz w:val="16"/>
                <w:szCs w:val="16"/>
                <w:lang w:val="en-GB" w:eastAsia="bg-BG"/>
              </w:rPr>
            </w:pPr>
          </w:p>
        </w:tc>
        <w:tc>
          <w:tcPr>
            <w:tcW w:w="1452" w:type="dxa"/>
            <w:gridSpan w:val="2"/>
            <w:tcBorders>
              <w:bottom w:val="single" w:sz="4" w:space="0" w:color="auto"/>
            </w:tcBorders>
            <w:shd w:val="clear" w:color="auto" w:fill="FFFFFF"/>
            <w:vAlign w:val="bottom"/>
          </w:tcPr>
          <w:p w14:paraId="7BD0354B" w14:textId="77777777" w:rsidR="002D48C9" w:rsidRPr="002D48C9" w:rsidRDefault="002D48C9" w:rsidP="002D48C9">
            <w:pPr>
              <w:jc w:val="right"/>
              <w:rPr>
                <w:rFonts w:ascii="Verdana" w:eastAsia="Μοντέρνα" w:hAnsi="Verdana" w:cs="Times New Roman"/>
                <w:b/>
                <w:sz w:val="16"/>
                <w:szCs w:val="16"/>
                <w:lang w:val="en-GB" w:eastAsia="bg-BG"/>
              </w:rPr>
            </w:pPr>
            <w:r w:rsidRPr="002D48C9">
              <w:rPr>
                <w:rFonts w:ascii="Verdana" w:eastAsia="Μοντέρνα" w:hAnsi="Verdana" w:cs="Times New Roman"/>
                <w:b/>
                <w:sz w:val="16"/>
                <w:szCs w:val="16"/>
                <w:lang w:val="en-GB" w:eastAsia="bg-BG"/>
              </w:rPr>
              <w:t>2021 = 100</w:t>
            </w:r>
          </w:p>
          <w:p w14:paraId="7D99753B" w14:textId="77777777" w:rsidR="002D48C9" w:rsidRPr="002D48C9" w:rsidRDefault="002D48C9" w:rsidP="002D48C9">
            <w:pPr>
              <w:jc w:val="right"/>
              <w:rPr>
                <w:rFonts w:ascii="Verdana" w:eastAsia="Μοντέρνα" w:hAnsi="Verdana" w:cs="Times New Roman"/>
                <w:b/>
                <w:sz w:val="16"/>
                <w:szCs w:val="16"/>
                <w:lang w:val="en-GB" w:eastAsia="bg-BG"/>
              </w:rPr>
            </w:pPr>
          </w:p>
        </w:tc>
        <w:tc>
          <w:tcPr>
            <w:tcW w:w="1510" w:type="dxa"/>
            <w:gridSpan w:val="2"/>
            <w:tcBorders>
              <w:bottom w:val="single" w:sz="4" w:space="0" w:color="auto"/>
            </w:tcBorders>
            <w:shd w:val="clear" w:color="auto" w:fill="FFFFFF"/>
            <w:vAlign w:val="bottom"/>
          </w:tcPr>
          <w:p w14:paraId="0333435C" w14:textId="77777777" w:rsidR="002D48C9" w:rsidRPr="002D48C9" w:rsidRDefault="002D48C9" w:rsidP="002D48C9">
            <w:pPr>
              <w:jc w:val="right"/>
              <w:rPr>
                <w:rFonts w:ascii="Verdana" w:eastAsia="Μοντέρνα" w:hAnsi="Verdana" w:cs="Times New Roman"/>
                <w:b/>
                <w:sz w:val="16"/>
                <w:szCs w:val="16"/>
                <w:lang w:val="en-GB" w:eastAsia="bg-BG"/>
              </w:rPr>
            </w:pPr>
            <w:r w:rsidRPr="002D48C9">
              <w:rPr>
                <w:rFonts w:ascii="Verdana" w:eastAsia="Μοντέρνα" w:hAnsi="Verdana" w:cs="Times New Roman"/>
                <w:b/>
                <w:sz w:val="16"/>
                <w:szCs w:val="16"/>
                <w:lang w:val="en-GB" w:eastAsia="bg-BG"/>
              </w:rPr>
              <w:t>The previous month = 100</w:t>
            </w:r>
          </w:p>
          <w:p w14:paraId="60ABDBB0" w14:textId="77777777" w:rsidR="002D48C9" w:rsidRPr="002D48C9" w:rsidRDefault="002D48C9" w:rsidP="002D48C9">
            <w:pPr>
              <w:jc w:val="right"/>
              <w:rPr>
                <w:rFonts w:ascii="Verdana" w:eastAsia="Μοντέρνα" w:hAnsi="Verdana" w:cs="Times New Roman"/>
                <w:b/>
                <w:sz w:val="16"/>
                <w:szCs w:val="16"/>
                <w:lang w:val="en-GB" w:eastAsia="bg-BG"/>
              </w:rPr>
            </w:pPr>
          </w:p>
        </w:tc>
        <w:tc>
          <w:tcPr>
            <w:tcW w:w="1668" w:type="dxa"/>
            <w:gridSpan w:val="2"/>
            <w:tcBorders>
              <w:bottom w:val="single" w:sz="4" w:space="0" w:color="auto"/>
            </w:tcBorders>
            <w:shd w:val="clear" w:color="auto" w:fill="FFFFFF"/>
            <w:vAlign w:val="bottom"/>
          </w:tcPr>
          <w:p w14:paraId="3C17E2C8" w14:textId="77777777" w:rsidR="002D48C9" w:rsidRPr="002D48C9" w:rsidRDefault="002D48C9" w:rsidP="002D48C9">
            <w:pPr>
              <w:jc w:val="right"/>
              <w:rPr>
                <w:rFonts w:ascii="Verdana" w:eastAsia="Μοντέρνα" w:hAnsi="Verdana" w:cs="Times New Roman"/>
                <w:b/>
                <w:sz w:val="16"/>
                <w:szCs w:val="16"/>
                <w:lang w:val="en-GB" w:eastAsia="bg-BG"/>
              </w:rPr>
            </w:pPr>
            <w:r w:rsidRPr="002D48C9">
              <w:rPr>
                <w:rFonts w:ascii="Verdana" w:eastAsia="Μοντέρνα" w:hAnsi="Verdana" w:cs="Times New Roman"/>
                <w:b/>
                <w:sz w:val="16"/>
                <w:szCs w:val="16"/>
                <w:lang w:val="en-GB" w:eastAsia="bg-BG"/>
              </w:rPr>
              <w:t>The same month of the previous year</w:t>
            </w:r>
            <w:r w:rsidRPr="002D48C9">
              <w:rPr>
                <w:rFonts w:ascii="Verdana" w:eastAsia="Μοντέρνα" w:hAnsi="Verdana" w:cs="Times New Roman"/>
                <w:b/>
                <w:sz w:val="16"/>
                <w:szCs w:val="16"/>
                <w:lang w:eastAsia="bg-BG"/>
              </w:rPr>
              <w:t> </w:t>
            </w:r>
            <w:r w:rsidRPr="002D48C9">
              <w:rPr>
                <w:rFonts w:ascii="Verdana" w:eastAsia="Μοντέρνα" w:hAnsi="Verdana" w:cs="Times New Roman"/>
                <w:b/>
                <w:sz w:val="16"/>
                <w:szCs w:val="16"/>
                <w:lang w:val="en-GB" w:eastAsia="bg-BG"/>
              </w:rPr>
              <w:t>=</w:t>
            </w:r>
            <w:r w:rsidRPr="002D48C9">
              <w:rPr>
                <w:rFonts w:ascii="Verdana" w:eastAsia="Μοντέρνα" w:hAnsi="Verdana" w:cs="Times New Roman"/>
                <w:b/>
                <w:sz w:val="16"/>
                <w:szCs w:val="16"/>
                <w:lang w:eastAsia="bg-BG"/>
              </w:rPr>
              <w:t> </w:t>
            </w:r>
            <w:r w:rsidRPr="002D48C9">
              <w:rPr>
                <w:rFonts w:ascii="Verdana" w:eastAsia="Μοντέρνα" w:hAnsi="Verdana" w:cs="Times New Roman"/>
                <w:b/>
                <w:sz w:val="16"/>
                <w:szCs w:val="16"/>
                <w:lang w:val="en-GB" w:eastAsia="bg-BG"/>
              </w:rPr>
              <w:t>100</w:t>
            </w:r>
          </w:p>
        </w:tc>
      </w:tr>
      <w:tr w:rsidR="003B60D5" w:rsidRPr="002D48C9" w14:paraId="6BB955C1" w14:textId="77777777" w:rsidTr="007D031B">
        <w:trPr>
          <w:gridAfter w:val="1"/>
          <w:wAfter w:w="39" w:type="dxa"/>
          <w:trHeight w:val="283"/>
        </w:trPr>
        <w:tc>
          <w:tcPr>
            <w:tcW w:w="4405" w:type="dxa"/>
            <w:tcBorders>
              <w:top w:val="single" w:sz="4" w:space="0" w:color="auto"/>
              <w:left w:val="nil"/>
              <w:bottom w:val="nil"/>
              <w:right w:val="nil"/>
            </w:tcBorders>
            <w:vAlign w:val="bottom"/>
          </w:tcPr>
          <w:p w14:paraId="40191C7A" w14:textId="77777777" w:rsidR="003B60D5" w:rsidRPr="002D48C9" w:rsidRDefault="003B60D5" w:rsidP="003B60D5">
            <w:pPr>
              <w:rPr>
                <w:rFonts w:ascii="Verdana" w:eastAsia="Μοντέρνα" w:hAnsi="Verdana" w:cs="Times New Roman"/>
                <w:b/>
                <w:bCs/>
                <w:sz w:val="16"/>
                <w:szCs w:val="16"/>
                <w:lang w:val="en-GB" w:eastAsia="bg-BG"/>
              </w:rPr>
            </w:pPr>
            <w:r w:rsidRPr="002D48C9">
              <w:rPr>
                <w:rFonts w:ascii="Verdana" w:eastAsia="Μοντέρνα" w:hAnsi="Verdana" w:cs="Times New Roman"/>
                <w:b/>
                <w:bCs/>
                <w:sz w:val="16"/>
                <w:szCs w:val="16"/>
                <w:lang w:val="en-GB" w:eastAsia="bg-BG"/>
              </w:rPr>
              <w:t>Industry</w:t>
            </w:r>
          </w:p>
        </w:tc>
        <w:tc>
          <w:tcPr>
            <w:tcW w:w="1452" w:type="dxa"/>
            <w:gridSpan w:val="2"/>
            <w:tcBorders>
              <w:top w:val="single" w:sz="4" w:space="0" w:color="auto"/>
              <w:left w:val="nil"/>
              <w:bottom w:val="nil"/>
              <w:right w:val="nil"/>
            </w:tcBorders>
            <w:shd w:val="clear" w:color="000000" w:fill="FFFFFF"/>
            <w:vAlign w:val="bottom"/>
          </w:tcPr>
          <w:p w14:paraId="1E66525C" w14:textId="5637853F" w:rsidR="003B60D5" w:rsidRPr="00073168"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125</w:t>
            </w:r>
            <w:r>
              <w:rPr>
                <w:rFonts w:ascii="Verdana" w:hAnsi="Verdana" w:cs="Arial"/>
                <w:b/>
                <w:bCs/>
                <w:color w:val="000000"/>
                <w:sz w:val="16"/>
                <w:szCs w:val="16"/>
              </w:rPr>
              <w:t>.</w:t>
            </w:r>
            <w:r w:rsidRPr="00B630AC">
              <w:rPr>
                <w:rFonts w:ascii="Verdana" w:hAnsi="Verdana" w:cs="Arial"/>
                <w:b/>
                <w:bCs/>
                <w:color w:val="000000"/>
                <w:sz w:val="16"/>
                <w:szCs w:val="16"/>
              </w:rPr>
              <w:t>3</w:t>
            </w:r>
          </w:p>
        </w:tc>
        <w:tc>
          <w:tcPr>
            <w:tcW w:w="1510" w:type="dxa"/>
            <w:gridSpan w:val="2"/>
            <w:tcBorders>
              <w:top w:val="single" w:sz="4" w:space="0" w:color="auto"/>
              <w:left w:val="nil"/>
              <w:bottom w:val="nil"/>
              <w:right w:val="nil"/>
            </w:tcBorders>
            <w:shd w:val="clear" w:color="000000" w:fill="FFFFFF"/>
            <w:vAlign w:val="bottom"/>
          </w:tcPr>
          <w:p w14:paraId="56724553" w14:textId="2A67E75B" w:rsidR="003B60D5" w:rsidRPr="00073168"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96</w:t>
            </w:r>
            <w:r>
              <w:rPr>
                <w:rFonts w:ascii="Verdana" w:hAnsi="Verdana" w:cs="Arial"/>
                <w:b/>
                <w:bCs/>
                <w:color w:val="000000"/>
                <w:sz w:val="16"/>
                <w:szCs w:val="16"/>
              </w:rPr>
              <w:t>.</w:t>
            </w:r>
            <w:r w:rsidRPr="00B630AC">
              <w:rPr>
                <w:rFonts w:ascii="Verdana" w:hAnsi="Verdana" w:cs="Arial"/>
                <w:b/>
                <w:bCs/>
                <w:color w:val="000000"/>
                <w:sz w:val="16"/>
                <w:szCs w:val="16"/>
              </w:rPr>
              <w:t>6</w:t>
            </w:r>
          </w:p>
        </w:tc>
        <w:tc>
          <w:tcPr>
            <w:tcW w:w="1668" w:type="dxa"/>
            <w:gridSpan w:val="2"/>
            <w:tcBorders>
              <w:top w:val="single" w:sz="4" w:space="0" w:color="auto"/>
              <w:left w:val="nil"/>
              <w:bottom w:val="nil"/>
              <w:right w:val="nil"/>
            </w:tcBorders>
            <w:shd w:val="clear" w:color="000000" w:fill="FFFFFF"/>
            <w:vAlign w:val="bottom"/>
          </w:tcPr>
          <w:p w14:paraId="78DA59F0" w14:textId="3BBD5B15" w:rsidR="003B60D5" w:rsidRPr="00073168"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105</w:t>
            </w:r>
            <w:r>
              <w:rPr>
                <w:rFonts w:ascii="Verdana" w:hAnsi="Verdana" w:cs="Arial"/>
                <w:b/>
                <w:bCs/>
                <w:color w:val="000000"/>
                <w:sz w:val="16"/>
                <w:szCs w:val="16"/>
              </w:rPr>
              <w:t>.</w:t>
            </w:r>
            <w:r w:rsidRPr="00B630AC">
              <w:rPr>
                <w:rFonts w:ascii="Verdana" w:hAnsi="Verdana" w:cs="Arial"/>
                <w:b/>
                <w:bCs/>
                <w:color w:val="000000"/>
                <w:sz w:val="16"/>
                <w:szCs w:val="16"/>
              </w:rPr>
              <w:t>8</w:t>
            </w:r>
          </w:p>
        </w:tc>
      </w:tr>
      <w:tr w:rsidR="003B60D5" w:rsidRPr="002D48C9" w14:paraId="59343018" w14:textId="77777777" w:rsidTr="007D031B">
        <w:trPr>
          <w:gridAfter w:val="1"/>
          <w:wAfter w:w="39" w:type="dxa"/>
          <w:trHeight w:val="283"/>
        </w:trPr>
        <w:tc>
          <w:tcPr>
            <w:tcW w:w="4405" w:type="dxa"/>
            <w:tcBorders>
              <w:top w:val="nil"/>
              <w:left w:val="nil"/>
              <w:bottom w:val="nil"/>
              <w:right w:val="nil"/>
            </w:tcBorders>
            <w:vAlign w:val="bottom"/>
          </w:tcPr>
          <w:p w14:paraId="401BB9D6" w14:textId="77777777" w:rsidR="003B60D5" w:rsidRPr="002D48C9" w:rsidRDefault="003B60D5" w:rsidP="003B60D5">
            <w:pPr>
              <w:rPr>
                <w:rFonts w:ascii="Verdana" w:eastAsia="Μοντέρνα" w:hAnsi="Verdana" w:cs="Times New Roman"/>
                <w:b/>
                <w:bCs/>
                <w:sz w:val="16"/>
                <w:szCs w:val="16"/>
                <w:lang w:val="en-GB" w:eastAsia="bg-BG"/>
              </w:rPr>
            </w:pPr>
            <w:r w:rsidRPr="002D48C9">
              <w:rPr>
                <w:rFonts w:ascii="Verdana" w:eastAsia="Μοντέρνα" w:hAnsi="Verdana" w:cs="Times New Roman"/>
                <w:b/>
                <w:bCs/>
                <w:sz w:val="16"/>
                <w:szCs w:val="16"/>
                <w:lang w:val="en-GB" w:eastAsia="bg-BG"/>
              </w:rPr>
              <w:t>Mining and quarrying</w:t>
            </w:r>
          </w:p>
        </w:tc>
        <w:tc>
          <w:tcPr>
            <w:tcW w:w="1452" w:type="dxa"/>
            <w:gridSpan w:val="2"/>
            <w:tcBorders>
              <w:top w:val="nil"/>
              <w:left w:val="nil"/>
              <w:bottom w:val="nil"/>
              <w:right w:val="nil"/>
            </w:tcBorders>
            <w:shd w:val="clear" w:color="000000" w:fill="FFFFFF"/>
            <w:vAlign w:val="bottom"/>
          </w:tcPr>
          <w:p w14:paraId="02B50FCD" w14:textId="66D23837" w:rsidR="003B60D5" w:rsidRPr="00073168"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159</w:t>
            </w:r>
            <w:r>
              <w:rPr>
                <w:rFonts w:ascii="Verdana" w:hAnsi="Verdana" w:cs="Arial"/>
                <w:b/>
                <w:bCs/>
                <w:color w:val="000000"/>
                <w:sz w:val="16"/>
                <w:szCs w:val="16"/>
              </w:rPr>
              <w:t>.</w:t>
            </w:r>
            <w:r w:rsidRPr="00B630AC">
              <w:rPr>
                <w:rFonts w:ascii="Verdana" w:hAnsi="Verdana" w:cs="Arial"/>
                <w:b/>
                <w:bCs/>
                <w:color w:val="000000"/>
                <w:sz w:val="16"/>
                <w:szCs w:val="16"/>
              </w:rPr>
              <w:t>4</w:t>
            </w:r>
          </w:p>
        </w:tc>
        <w:tc>
          <w:tcPr>
            <w:tcW w:w="1510" w:type="dxa"/>
            <w:gridSpan w:val="2"/>
            <w:tcBorders>
              <w:top w:val="nil"/>
              <w:left w:val="nil"/>
              <w:bottom w:val="nil"/>
              <w:right w:val="nil"/>
            </w:tcBorders>
            <w:shd w:val="clear" w:color="000000" w:fill="FFFFFF"/>
            <w:vAlign w:val="bottom"/>
          </w:tcPr>
          <w:p w14:paraId="772BE2C4" w14:textId="4BE48318" w:rsidR="003B60D5" w:rsidRPr="00073168"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92</w:t>
            </w:r>
            <w:r>
              <w:rPr>
                <w:rFonts w:ascii="Verdana" w:hAnsi="Verdana" w:cs="Arial"/>
                <w:b/>
                <w:bCs/>
                <w:color w:val="000000"/>
                <w:sz w:val="16"/>
                <w:szCs w:val="16"/>
              </w:rPr>
              <w:t>.</w:t>
            </w:r>
            <w:r w:rsidRPr="00B630AC">
              <w:rPr>
                <w:rFonts w:ascii="Verdana" w:hAnsi="Verdana" w:cs="Arial"/>
                <w:b/>
                <w:bCs/>
                <w:color w:val="000000"/>
                <w:sz w:val="16"/>
                <w:szCs w:val="16"/>
              </w:rPr>
              <w:t>5</w:t>
            </w:r>
          </w:p>
        </w:tc>
        <w:tc>
          <w:tcPr>
            <w:tcW w:w="1668" w:type="dxa"/>
            <w:gridSpan w:val="2"/>
            <w:tcBorders>
              <w:top w:val="nil"/>
              <w:left w:val="nil"/>
              <w:bottom w:val="nil"/>
              <w:right w:val="nil"/>
            </w:tcBorders>
            <w:shd w:val="clear" w:color="000000" w:fill="FFFFFF"/>
            <w:vAlign w:val="bottom"/>
          </w:tcPr>
          <w:p w14:paraId="69A77B5B" w14:textId="6C0F2341" w:rsidR="003B60D5" w:rsidRPr="00073168"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131</w:t>
            </w:r>
            <w:r>
              <w:rPr>
                <w:rFonts w:ascii="Verdana" w:hAnsi="Verdana" w:cs="Arial"/>
                <w:b/>
                <w:bCs/>
                <w:color w:val="000000"/>
                <w:sz w:val="16"/>
                <w:szCs w:val="16"/>
              </w:rPr>
              <w:t>.</w:t>
            </w:r>
            <w:r w:rsidRPr="00B630AC">
              <w:rPr>
                <w:rFonts w:ascii="Verdana" w:hAnsi="Verdana" w:cs="Arial"/>
                <w:b/>
                <w:bCs/>
                <w:color w:val="000000"/>
                <w:sz w:val="16"/>
                <w:szCs w:val="16"/>
              </w:rPr>
              <w:t>5</w:t>
            </w:r>
          </w:p>
        </w:tc>
      </w:tr>
      <w:tr w:rsidR="003B60D5" w:rsidRPr="002D48C9" w14:paraId="559823B2" w14:textId="77777777" w:rsidTr="007D031B">
        <w:trPr>
          <w:gridAfter w:val="1"/>
          <w:wAfter w:w="39" w:type="dxa"/>
          <w:trHeight w:val="283"/>
        </w:trPr>
        <w:tc>
          <w:tcPr>
            <w:tcW w:w="4405" w:type="dxa"/>
            <w:tcBorders>
              <w:top w:val="nil"/>
              <w:left w:val="nil"/>
              <w:bottom w:val="nil"/>
              <w:right w:val="nil"/>
            </w:tcBorders>
            <w:vAlign w:val="center"/>
          </w:tcPr>
          <w:p w14:paraId="4225E0FC"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Mining of coal and lignite</w:t>
            </w:r>
          </w:p>
        </w:tc>
        <w:tc>
          <w:tcPr>
            <w:tcW w:w="1452" w:type="dxa"/>
            <w:gridSpan w:val="2"/>
            <w:tcBorders>
              <w:top w:val="nil"/>
              <w:left w:val="nil"/>
              <w:bottom w:val="nil"/>
              <w:right w:val="nil"/>
            </w:tcBorders>
            <w:shd w:val="clear" w:color="000000" w:fill="FFFFFF"/>
            <w:vAlign w:val="bottom"/>
          </w:tcPr>
          <w:p w14:paraId="4234FC56" w14:textId="7008F7C7"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w:t>
            </w:r>
          </w:p>
        </w:tc>
        <w:tc>
          <w:tcPr>
            <w:tcW w:w="1510" w:type="dxa"/>
            <w:gridSpan w:val="2"/>
            <w:tcBorders>
              <w:top w:val="nil"/>
              <w:left w:val="nil"/>
              <w:bottom w:val="nil"/>
              <w:right w:val="nil"/>
            </w:tcBorders>
            <w:shd w:val="clear" w:color="000000" w:fill="FFFFFF"/>
            <w:vAlign w:val="bottom"/>
          </w:tcPr>
          <w:p w14:paraId="05C15273" w14:textId="33FFAA4B"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w:t>
            </w:r>
          </w:p>
        </w:tc>
        <w:tc>
          <w:tcPr>
            <w:tcW w:w="1668" w:type="dxa"/>
            <w:gridSpan w:val="2"/>
            <w:tcBorders>
              <w:top w:val="nil"/>
              <w:left w:val="nil"/>
              <w:bottom w:val="nil"/>
              <w:right w:val="nil"/>
            </w:tcBorders>
            <w:shd w:val="clear" w:color="000000" w:fill="FFFFFF"/>
            <w:vAlign w:val="bottom"/>
          </w:tcPr>
          <w:p w14:paraId="6484CC22" w14:textId="715C0872"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w:t>
            </w:r>
          </w:p>
        </w:tc>
      </w:tr>
      <w:tr w:rsidR="003B60D5" w:rsidRPr="002D48C9" w14:paraId="0682F677" w14:textId="77777777" w:rsidTr="007D031B">
        <w:trPr>
          <w:gridAfter w:val="1"/>
          <w:wAfter w:w="39" w:type="dxa"/>
          <w:trHeight w:val="283"/>
        </w:trPr>
        <w:tc>
          <w:tcPr>
            <w:tcW w:w="4405" w:type="dxa"/>
            <w:tcBorders>
              <w:top w:val="nil"/>
              <w:left w:val="nil"/>
              <w:bottom w:val="nil"/>
              <w:right w:val="nil"/>
            </w:tcBorders>
            <w:vAlign w:val="center"/>
          </w:tcPr>
          <w:p w14:paraId="489E3A5B"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Extraction of crude petroleum and natural gas </w:t>
            </w:r>
          </w:p>
        </w:tc>
        <w:tc>
          <w:tcPr>
            <w:tcW w:w="1452" w:type="dxa"/>
            <w:gridSpan w:val="2"/>
            <w:tcBorders>
              <w:top w:val="nil"/>
              <w:left w:val="nil"/>
              <w:bottom w:val="nil"/>
              <w:right w:val="nil"/>
            </w:tcBorders>
            <w:shd w:val="clear" w:color="000000" w:fill="FFFFFF"/>
            <w:vAlign w:val="bottom"/>
          </w:tcPr>
          <w:p w14:paraId="793194F7" w14:textId="548048FE"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w:t>
            </w:r>
          </w:p>
        </w:tc>
        <w:tc>
          <w:tcPr>
            <w:tcW w:w="1510" w:type="dxa"/>
            <w:gridSpan w:val="2"/>
            <w:tcBorders>
              <w:top w:val="nil"/>
              <w:left w:val="nil"/>
              <w:bottom w:val="nil"/>
              <w:right w:val="nil"/>
            </w:tcBorders>
            <w:shd w:val="clear" w:color="000000" w:fill="FFFFFF"/>
            <w:vAlign w:val="bottom"/>
          </w:tcPr>
          <w:p w14:paraId="7E2CB4BF" w14:textId="53CD55F2"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w:t>
            </w:r>
          </w:p>
        </w:tc>
        <w:tc>
          <w:tcPr>
            <w:tcW w:w="1668" w:type="dxa"/>
            <w:gridSpan w:val="2"/>
            <w:tcBorders>
              <w:top w:val="nil"/>
              <w:left w:val="nil"/>
              <w:bottom w:val="nil"/>
              <w:right w:val="nil"/>
            </w:tcBorders>
            <w:shd w:val="clear" w:color="000000" w:fill="FFFFFF"/>
            <w:vAlign w:val="bottom"/>
          </w:tcPr>
          <w:p w14:paraId="141F0EAE" w14:textId="146D8D9E"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w:t>
            </w:r>
          </w:p>
        </w:tc>
      </w:tr>
      <w:tr w:rsidR="003B60D5" w:rsidRPr="002D48C9" w14:paraId="779D6BC1" w14:textId="77777777" w:rsidTr="007D031B">
        <w:trPr>
          <w:gridAfter w:val="1"/>
          <w:wAfter w:w="39" w:type="dxa"/>
          <w:trHeight w:val="283"/>
        </w:trPr>
        <w:tc>
          <w:tcPr>
            <w:tcW w:w="4405" w:type="dxa"/>
            <w:tcBorders>
              <w:top w:val="nil"/>
              <w:left w:val="nil"/>
              <w:bottom w:val="nil"/>
              <w:right w:val="nil"/>
            </w:tcBorders>
            <w:vAlign w:val="center"/>
          </w:tcPr>
          <w:p w14:paraId="6935F11E"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Mining of metal ores</w:t>
            </w:r>
          </w:p>
        </w:tc>
        <w:tc>
          <w:tcPr>
            <w:tcW w:w="1452" w:type="dxa"/>
            <w:gridSpan w:val="2"/>
            <w:tcBorders>
              <w:top w:val="nil"/>
              <w:left w:val="nil"/>
              <w:bottom w:val="nil"/>
              <w:right w:val="nil"/>
            </w:tcBorders>
            <w:shd w:val="clear" w:color="000000" w:fill="FFFFFF"/>
            <w:vAlign w:val="bottom"/>
          </w:tcPr>
          <w:p w14:paraId="55700D73" w14:textId="7CA22DF5"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w:t>
            </w:r>
          </w:p>
        </w:tc>
        <w:tc>
          <w:tcPr>
            <w:tcW w:w="1510" w:type="dxa"/>
            <w:gridSpan w:val="2"/>
            <w:tcBorders>
              <w:top w:val="nil"/>
              <w:left w:val="nil"/>
              <w:bottom w:val="nil"/>
              <w:right w:val="nil"/>
            </w:tcBorders>
            <w:shd w:val="clear" w:color="000000" w:fill="FFFFFF"/>
            <w:vAlign w:val="bottom"/>
          </w:tcPr>
          <w:p w14:paraId="46C0D0CA" w14:textId="049DACDF"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w:t>
            </w:r>
          </w:p>
        </w:tc>
        <w:tc>
          <w:tcPr>
            <w:tcW w:w="1668" w:type="dxa"/>
            <w:gridSpan w:val="2"/>
            <w:tcBorders>
              <w:top w:val="nil"/>
              <w:left w:val="nil"/>
              <w:bottom w:val="nil"/>
              <w:right w:val="nil"/>
            </w:tcBorders>
            <w:shd w:val="clear" w:color="000000" w:fill="FFFFFF"/>
            <w:vAlign w:val="bottom"/>
          </w:tcPr>
          <w:p w14:paraId="6E16B151" w14:textId="2D2295D8"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w:t>
            </w:r>
          </w:p>
        </w:tc>
      </w:tr>
      <w:tr w:rsidR="003B60D5" w:rsidRPr="002D48C9" w14:paraId="441EE1F8" w14:textId="77777777" w:rsidTr="007D031B">
        <w:trPr>
          <w:gridAfter w:val="1"/>
          <w:wAfter w:w="39" w:type="dxa"/>
          <w:trHeight w:val="283"/>
        </w:trPr>
        <w:tc>
          <w:tcPr>
            <w:tcW w:w="4405" w:type="dxa"/>
            <w:tcBorders>
              <w:top w:val="nil"/>
              <w:left w:val="nil"/>
              <w:bottom w:val="nil"/>
              <w:right w:val="nil"/>
            </w:tcBorders>
            <w:vAlign w:val="center"/>
          </w:tcPr>
          <w:p w14:paraId="6D3BCAB7"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Other mining and quarrying</w:t>
            </w:r>
          </w:p>
        </w:tc>
        <w:tc>
          <w:tcPr>
            <w:tcW w:w="1452" w:type="dxa"/>
            <w:gridSpan w:val="2"/>
            <w:tcBorders>
              <w:top w:val="nil"/>
              <w:left w:val="nil"/>
              <w:bottom w:val="nil"/>
              <w:right w:val="nil"/>
            </w:tcBorders>
            <w:shd w:val="clear" w:color="000000" w:fill="FFFFFF"/>
            <w:vAlign w:val="bottom"/>
          </w:tcPr>
          <w:p w14:paraId="29DCB535" w14:textId="5362C45B"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170</w:t>
            </w:r>
            <w:r>
              <w:rPr>
                <w:rFonts w:ascii="Verdana" w:hAnsi="Verdana" w:cs="Arial"/>
                <w:color w:val="000000"/>
                <w:sz w:val="16"/>
                <w:szCs w:val="16"/>
              </w:rPr>
              <w:t>.</w:t>
            </w:r>
            <w:r w:rsidRPr="00B630AC">
              <w:rPr>
                <w:rFonts w:ascii="Verdana" w:hAnsi="Verdana" w:cs="Arial"/>
                <w:color w:val="000000"/>
                <w:sz w:val="16"/>
                <w:szCs w:val="16"/>
              </w:rPr>
              <w:t>8</w:t>
            </w:r>
          </w:p>
        </w:tc>
        <w:tc>
          <w:tcPr>
            <w:tcW w:w="1510" w:type="dxa"/>
            <w:gridSpan w:val="2"/>
            <w:tcBorders>
              <w:top w:val="nil"/>
              <w:left w:val="nil"/>
              <w:bottom w:val="nil"/>
              <w:right w:val="nil"/>
            </w:tcBorders>
            <w:shd w:val="clear" w:color="000000" w:fill="FFFFFF"/>
            <w:vAlign w:val="bottom"/>
          </w:tcPr>
          <w:p w14:paraId="13208D4B" w14:textId="003FC733"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99</w:t>
            </w:r>
            <w:r>
              <w:rPr>
                <w:rFonts w:ascii="Verdana" w:hAnsi="Verdana" w:cs="Arial"/>
                <w:color w:val="000000"/>
                <w:sz w:val="16"/>
                <w:szCs w:val="16"/>
              </w:rPr>
              <w:t>.</w:t>
            </w:r>
            <w:r w:rsidRPr="00B630AC">
              <w:rPr>
                <w:rFonts w:ascii="Verdana" w:hAnsi="Verdana" w:cs="Arial"/>
                <w:color w:val="000000"/>
                <w:sz w:val="16"/>
                <w:szCs w:val="16"/>
              </w:rPr>
              <w:t>9</w:t>
            </w:r>
          </w:p>
        </w:tc>
        <w:tc>
          <w:tcPr>
            <w:tcW w:w="1668" w:type="dxa"/>
            <w:gridSpan w:val="2"/>
            <w:tcBorders>
              <w:top w:val="nil"/>
              <w:left w:val="nil"/>
              <w:bottom w:val="nil"/>
              <w:right w:val="nil"/>
            </w:tcBorders>
            <w:shd w:val="clear" w:color="000000" w:fill="FFFFFF"/>
            <w:vAlign w:val="bottom"/>
          </w:tcPr>
          <w:p w14:paraId="62D94452" w14:textId="35238A32"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109</w:t>
            </w:r>
            <w:r>
              <w:rPr>
                <w:rFonts w:ascii="Verdana" w:hAnsi="Verdana" w:cs="Arial"/>
                <w:color w:val="000000"/>
                <w:sz w:val="16"/>
                <w:szCs w:val="16"/>
              </w:rPr>
              <w:t>.</w:t>
            </w:r>
            <w:r w:rsidRPr="00B630AC">
              <w:rPr>
                <w:rFonts w:ascii="Verdana" w:hAnsi="Verdana" w:cs="Arial"/>
                <w:color w:val="000000"/>
                <w:sz w:val="16"/>
                <w:szCs w:val="16"/>
              </w:rPr>
              <w:t>4</w:t>
            </w:r>
          </w:p>
        </w:tc>
      </w:tr>
      <w:tr w:rsidR="003B60D5" w:rsidRPr="002D48C9" w14:paraId="7A184C08" w14:textId="77777777" w:rsidTr="007D031B">
        <w:trPr>
          <w:gridAfter w:val="1"/>
          <w:wAfter w:w="39" w:type="dxa"/>
          <w:trHeight w:val="283"/>
        </w:trPr>
        <w:tc>
          <w:tcPr>
            <w:tcW w:w="4405" w:type="dxa"/>
            <w:tcBorders>
              <w:top w:val="nil"/>
              <w:left w:val="nil"/>
              <w:bottom w:val="nil"/>
              <w:right w:val="nil"/>
            </w:tcBorders>
            <w:vAlign w:val="center"/>
          </w:tcPr>
          <w:p w14:paraId="6FCFBB50"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Mining support service activities  </w:t>
            </w:r>
          </w:p>
        </w:tc>
        <w:tc>
          <w:tcPr>
            <w:tcW w:w="1452" w:type="dxa"/>
            <w:gridSpan w:val="2"/>
            <w:tcBorders>
              <w:top w:val="nil"/>
              <w:left w:val="nil"/>
              <w:bottom w:val="nil"/>
              <w:right w:val="nil"/>
            </w:tcBorders>
            <w:shd w:val="clear" w:color="000000" w:fill="FFFFFF"/>
            <w:vAlign w:val="bottom"/>
          </w:tcPr>
          <w:p w14:paraId="0F51CC33" w14:textId="61D74F35"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b/>
                <w:bCs/>
                <w:color w:val="000000"/>
                <w:sz w:val="16"/>
                <w:szCs w:val="16"/>
              </w:rPr>
              <w:t>-</w:t>
            </w:r>
          </w:p>
        </w:tc>
        <w:tc>
          <w:tcPr>
            <w:tcW w:w="1510" w:type="dxa"/>
            <w:gridSpan w:val="2"/>
            <w:tcBorders>
              <w:top w:val="nil"/>
              <w:left w:val="nil"/>
              <w:bottom w:val="nil"/>
              <w:right w:val="nil"/>
            </w:tcBorders>
            <w:shd w:val="clear" w:color="000000" w:fill="FFFFFF"/>
            <w:vAlign w:val="bottom"/>
          </w:tcPr>
          <w:p w14:paraId="501375CD" w14:textId="41C3DD82"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b/>
                <w:bCs/>
                <w:color w:val="000000"/>
                <w:sz w:val="16"/>
                <w:szCs w:val="16"/>
              </w:rPr>
              <w:t>-</w:t>
            </w:r>
          </w:p>
        </w:tc>
        <w:tc>
          <w:tcPr>
            <w:tcW w:w="1668" w:type="dxa"/>
            <w:gridSpan w:val="2"/>
            <w:tcBorders>
              <w:top w:val="nil"/>
              <w:left w:val="nil"/>
              <w:bottom w:val="nil"/>
              <w:right w:val="nil"/>
            </w:tcBorders>
            <w:shd w:val="clear" w:color="000000" w:fill="FFFFFF"/>
            <w:vAlign w:val="bottom"/>
          </w:tcPr>
          <w:p w14:paraId="159B18EF" w14:textId="641E2FAC"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b/>
                <w:bCs/>
                <w:color w:val="000000"/>
                <w:sz w:val="16"/>
                <w:szCs w:val="16"/>
              </w:rPr>
              <w:t>-</w:t>
            </w:r>
          </w:p>
        </w:tc>
      </w:tr>
      <w:tr w:rsidR="003B60D5" w:rsidRPr="002D48C9" w14:paraId="1F4D36A5" w14:textId="77777777" w:rsidTr="007D031B">
        <w:trPr>
          <w:gridAfter w:val="1"/>
          <w:wAfter w:w="39" w:type="dxa"/>
          <w:trHeight w:val="283"/>
        </w:trPr>
        <w:tc>
          <w:tcPr>
            <w:tcW w:w="4405" w:type="dxa"/>
            <w:tcBorders>
              <w:top w:val="nil"/>
              <w:left w:val="nil"/>
              <w:bottom w:val="nil"/>
              <w:right w:val="nil"/>
            </w:tcBorders>
            <w:vAlign w:val="bottom"/>
          </w:tcPr>
          <w:p w14:paraId="1129CC7D" w14:textId="77777777" w:rsidR="003B60D5" w:rsidRPr="002D48C9" w:rsidRDefault="003B60D5" w:rsidP="003B60D5">
            <w:pPr>
              <w:rPr>
                <w:rFonts w:ascii="Verdana" w:eastAsia="Μοντέρνα" w:hAnsi="Verdana" w:cs="Times New Roman"/>
                <w:b/>
                <w:bCs/>
                <w:sz w:val="16"/>
                <w:szCs w:val="16"/>
                <w:lang w:val="en-GB" w:eastAsia="bg-BG"/>
              </w:rPr>
            </w:pPr>
            <w:r w:rsidRPr="002D48C9">
              <w:rPr>
                <w:rFonts w:ascii="Verdana" w:eastAsia="Μοντέρνα" w:hAnsi="Verdana" w:cs="Times New Roman"/>
                <w:b/>
                <w:bCs/>
                <w:sz w:val="16"/>
                <w:szCs w:val="16"/>
                <w:lang w:val="en-GB" w:eastAsia="bg-BG"/>
              </w:rPr>
              <w:t>Manufacturing</w:t>
            </w:r>
          </w:p>
        </w:tc>
        <w:tc>
          <w:tcPr>
            <w:tcW w:w="1452" w:type="dxa"/>
            <w:gridSpan w:val="2"/>
            <w:tcBorders>
              <w:top w:val="nil"/>
              <w:left w:val="nil"/>
              <w:bottom w:val="nil"/>
              <w:right w:val="nil"/>
            </w:tcBorders>
            <w:shd w:val="clear" w:color="000000" w:fill="FFFFFF"/>
            <w:vAlign w:val="bottom"/>
          </w:tcPr>
          <w:p w14:paraId="0B969B60" w14:textId="2A9A7991" w:rsidR="003B60D5" w:rsidRPr="00073168"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129</w:t>
            </w:r>
            <w:r>
              <w:rPr>
                <w:rFonts w:ascii="Verdana" w:hAnsi="Verdana" w:cs="Arial"/>
                <w:b/>
                <w:bCs/>
                <w:color w:val="000000"/>
                <w:sz w:val="16"/>
                <w:szCs w:val="16"/>
              </w:rPr>
              <w:t>.</w:t>
            </w:r>
            <w:r w:rsidRPr="00B630AC">
              <w:rPr>
                <w:rFonts w:ascii="Verdana" w:hAnsi="Verdana" w:cs="Arial"/>
                <w:b/>
                <w:bCs/>
                <w:color w:val="000000"/>
                <w:sz w:val="16"/>
                <w:szCs w:val="16"/>
              </w:rPr>
              <w:t>8</w:t>
            </w:r>
          </w:p>
        </w:tc>
        <w:tc>
          <w:tcPr>
            <w:tcW w:w="1510" w:type="dxa"/>
            <w:gridSpan w:val="2"/>
            <w:tcBorders>
              <w:top w:val="nil"/>
              <w:left w:val="nil"/>
              <w:bottom w:val="nil"/>
              <w:right w:val="nil"/>
            </w:tcBorders>
            <w:shd w:val="clear" w:color="000000" w:fill="FFFFFF"/>
            <w:vAlign w:val="bottom"/>
          </w:tcPr>
          <w:p w14:paraId="2BD35BB0" w14:textId="5A528C25" w:rsidR="003B60D5" w:rsidRPr="00073168"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98</w:t>
            </w:r>
            <w:r>
              <w:rPr>
                <w:rFonts w:ascii="Verdana" w:hAnsi="Verdana" w:cs="Arial"/>
                <w:b/>
                <w:bCs/>
                <w:color w:val="000000"/>
                <w:sz w:val="16"/>
                <w:szCs w:val="16"/>
              </w:rPr>
              <w:t>.</w:t>
            </w:r>
            <w:r w:rsidRPr="00B630AC">
              <w:rPr>
                <w:rFonts w:ascii="Verdana" w:hAnsi="Verdana" w:cs="Arial"/>
                <w:b/>
                <w:bCs/>
                <w:color w:val="000000"/>
                <w:sz w:val="16"/>
                <w:szCs w:val="16"/>
              </w:rPr>
              <w:t>7</w:t>
            </w:r>
          </w:p>
        </w:tc>
        <w:tc>
          <w:tcPr>
            <w:tcW w:w="1668" w:type="dxa"/>
            <w:gridSpan w:val="2"/>
            <w:tcBorders>
              <w:top w:val="nil"/>
              <w:left w:val="nil"/>
              <w:bottom w:val="nil"/>
              <w:right w:val="nil"/>
            </w:tcBorders>
            <w:shd w:val="clear" w:color="000000" w:fill="FFFFFF"/>
            <w:vAlign w:val="bottom"/>
          </w:tcPr>
          <w:p w14:paraId="6671300C" w14:textId="008ADAD0" w:rsidR="003B60D5" w:rsidRPr="00073168"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108</w:t>
            </w:r>
            <w:r>
              <w:rPr>
                <w:rFonts w:ascii="Verdana" w:hAnsi="Verdana" w:cs="Arial"/>
                <w:b/>
                <w:bCs/>
                <w:color w:val="000000"/>
                <w:sz w:val="16"/>
                <w:szCs w:val="16"/>
              </w:rPr>
              <w:t>.</w:t>
            </w:r>
            <w:r w:rsidRPr="00B630AC">
              <w:rPr>
                <w:rFonts w:ascii="Verdana" w:hAnsi="Verdana" w:cs="Arial"/>
                <w:b/>
                <w:bCs/>
                <w:color w:val="000000"/>
                <w:sz w:val="16"/>
                <w:szCs w:val="16"/>
              </w:rPr>
              <w:t>4</w:t>
            </w:r>
          </w:p>
        </w:tc>
      </w:tr>
      <w:tr w:rsidR="003B60D5" w:rsidRPr="002D48C9" w14:paraId="4F34F4A4" w14:textId="77777777" w:rsidTr="007D031B">
        <w:trPr>
          <w:gridAfter w:val="1"/>
          <w:wAfter w:w="39" w:type="dxa"/>
          <w:trHeight w:val="283"/>
        </w:trPr>
        <w:tc>
          <w:tcPr>
            <w:tcW w:w="4405" w:type="dxa"/>
            <w:tcBorders>
              <w:top w:val="nil"/>
              <w:left w:val="nil"/>
              <w:bottom w:val="nil"/>
              <w:right w:val="nil"/>
            </w:tcBorders>
            <w:vAlign w:val="center"/>
          </w:tcPr>
          <w:p w14:paraId="70361C33"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food products</w:t>
            </w:r>
          </w:p>
        </w:tc>
        <w:tc>
          <w:tcPr>
            <w:tcW w:w="1452" w:type="dxa"/>
            <w:gridSpan w:val="2"/>
            <w:tcBorders>
              <w:top w:val="nil"/>
              <w:left w:val="nil"/>
              <w:bottom w:val="nil"/>
              <w:right w:val="nil"/>
            </w:tcBorders>
            <w:shd w:val="clear" w:color="000000" w:fill="FFFFFF"/>
            <w:vAlign w:val="bottom"/>
          </w:tcPr>
          <w:p w14:paraId="66E4BC92" w14:textId="11633194"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136</w:t>
            </w:r>
            <w:r>
              <w:rPr>
                <w:rFonts w:ascii="Verdana" w:hAnsi="Verdana" w:cs="Arial"/>
                <w:color w:val="000000"/>
                <w:sz w:val="16"/>
                <w:szCs w:val="16"/>
              </w:rPr>
              <w:t>.</w:t>
            </w:r>
            <w:r w:rsidRPr="00B630AC">
              <w:rPr>
                <w:rFonts w:ascii="Verdana" w:hAnsi="Verdana" w:cs="Arial"/>
                <w:color w:val="000000"/>
                <w:sz w:val="16"/>
                <w:szCs w:val="16"/>
              </w:rPr>
              <w:t>1</w:t>
            </w:r>
          </w:p>
        </w:tc>
        <w:tc>
          <w:tcPr>
            <w:tcW w:w="1510" w:type="dxa"/>
            <w:gridSpan w:val="2"/>
            <w:tcBorders>
              <w:top w:val="nil"/>
              <w:left w:val="nil"/>
              <w:bottom w:val="nil"/>
              <w:right w:val="nil"/>
            </w:tcBorders>
            <w:shd w:val="clear" w:color="000000" w:fill="FFFFFF"/>
            <w:vAlign w:val="bottom"/>
          </w:tcPr>
          <w:p w14:paraId="70232A8B" w14:textId="16E57ECD" w:rsidR="003B60D5" w:rsidRPr="00073168" w:rsidRDefault="003B60D5" w:rsidP="003B60D5">
            <w:pPr>
              <w:spacing w:line="0" w:lineRule="atLeast"/>
              <w:jc w:val="right"/>
              <w:rPr>
                <w:rFonts w:ascii="Verdana" w:hAnsi="Verdana" w:cs="Arial"/>
                <w:sz w:val="16"/>
                <w:szCs w:val="16"/>
              </w:rPr>
            </w:pPr>
            <w:r w:rsidRPr="00B630AC">
              <w:rPr>
                <w:rFonts w:ascii="Verdana" w:hAnsi="Verdana" w:cs="Arial"/>
                <w:color w:val="000000"/>
                <w:sz w:val="16"/>
                <w:szCs w:val="16"/>
              </w:rPr>
              <w:t>101</w:t>
            </w:r>
            <w:r>
              <w:rPr>
                <w:rFonts w:ascii="Verdana" w:hAnsi="Verdana" w:cs="Arial"/>
                <w:color w:val="000000"/>
                <w:sz w:val="16"/>
                <w:szCs w:val="16"/>
              </w:rPr>
              <w:t>.</w:t>
            </w:r>
            <w:r w:rsidRPr="00B630AC">
              <w:rPr>
                <w:rFonts w:ascii="Verdana" w:hAnsi="Verdana" w:cs="Arial"/>
                <w:color w:val="000000"/>
                <w:sz w:val="16"/>
                <w:szCs w:val="16"/>
              </w:rPr>
              <w:t>5</w:t>
            </w:r>
          </w:p>
        </w:tc>
        <w:tc>
          <w:tcPr>
            <w:tcW w:w="1668" w:type="dxa"/>
            <w:gridSpan w:val="2"/>
            <w:tcBorders>
              <w:top w:val="nil"/>
              <w:left w:val="nil"/>
              <w:bottom w:val="nil"/>
              <w:right w:val="nil"/>
            </w:tcBorders>
            <w:shd w:val="clear" w:color="000000" w:fill="FFFFFF"/>
            <w:vAlign w:val="bottom"/>
          </w:tcPr>
          <w:p w14:paraId="1023F9DB" w14:textId="5557113A" w:rsidR="003B60D5" w:rsidRPr="00073168" w:rsidRDefault="003B60D5" w:rsidP="003B60D5">
            <w:pPr>
              <w:spacing w:line="0" w:lineRule="atLeast"/>
              <w:jc w:val="right"/>
              <w:rPr>
                <w:rFonts w:ascii="Verdana" w:hAnsi="Verdana" w:cs="Arial"/>
                <w:sz w:val="16"/>
                <w:szCs w:val="16"/>
              </w:rPr>
            </w:pPr>
            <w:r w:rsidRPr="00B630AC">
              <w:rPr>
                <w:rFonts w:ascii="Verdana" w:hAnsi="Verdana" w:cs="Arial"/>
                <w:color w:val="000000"/>
                <w:sz w:val="16"/>
                <w:szCs w:val="16"/>
              </w:rPr>
              <w:t>115</w:t>
            </w:r>
            <w:r>
              <w:rPr>
                <w:rFonts w:ascii="Verdana" w:hAnsi="Verdana" w:cs="Arial"/>
                <w:color w:val="000000"/>
                <w:sz w:val="16"/>
                <w:szCs w:val="16"/>
              </w:rPr>
              <w:t>.</w:t>
            </w:r>
            <w:r w:rsidRPr="00B630AC">
              <w:rPr>
                <w:rFonts w:ascii="Verdana" w:hAnsi="Verdana" w:cs="Arial"/>
                <w:color w:val="000000"/>
                <w:sz w:val="16"/>
                <w:szCs w:val="16"/>
              </w:rPr>
              <w:t>4</w:t>
            </w:r>
          </w:p>
        </w:tc>
      </w:tr>
      <w:tr w:rsidR="003B60D5" w:rsidRPr="002D48C9" w14:paraId="77613A12" w14:textId="77777777" w:rsidTr="007D031B">
        <w:trPr>
          <w:gridAfter w:val="1"/>
          <w:wAfter w:w="39" w:type="dxa"/>
          <w:trHeight w:val="283"/>
        </w:trPr>
        <w:tc>
          <w:tcPr>
            <w:tcW w:w="4405" w:type="dxa"/>
            <w:tcBorders>
              <w:top w:val="nil"/>
              <w:left w:val="nil"/>
              <w:bottom w:val="nil"/>
              <w:right w:val="nil"/>
            </w:tcBorders>
            <w:vAlign w:val="center"/>
          </w:tcPr>
          <w:p w14:paraId="3D9A0641"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beverages</w:t>
            </w:r>
          </w:p>
        </w:tc>
        <w:tc>
          <w:tcPr>
            <w:tcW w:w="1452" w:type="dxa"/>
            <w:gridSpan w:val="2"/>
            <w:tcBorders>
              <w:top w:val="nil"/>
              <w:left w:val="nil"/>
              <w:bottom w:val="nil"/>
              <w:right w:val="nil"/>
            </w:tcBorders>
            <w:shd w:val="clear" w:color="000000" w:fill="FFFFFF"/>
            <w:vAlign w:val="bottom"/>
          </w:tcPr>
          <w:p w14:paraId="58EEBAD0" w14:textId="1BA4C01D"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90</w:t>
            </w:r>
            <w:r>
              <w:rPr>
                <w:rFonts w:ascii="Verdana" w:hAnsi="Verdana" w:cs="Arial"/>
                <w:color w:val="000000"/>
                <w:sz w:val="16"/>
                <w:szCs w:val="16"/>
              </w:rPr>
              <w:t>.</w:t>
            </w:r>
            <w:r w:rsidRPr="00B630AC">
              <w:rPr>
                <w:rFonts w:ascii="Verdana" w:hAnsi="Verdana" w:cs="Arial"/>
                <w:color w:val="000000"/>
                <w:sz w:val="16"/>
                <w:szCs w:val="16"/>
              </w:rPr>
              <w:t>4</w:t>
            </w:r>
          </w:p>
        </w:tc>
        <w:tc>
          <w:tcPr>
            <w:tcW w:w="1510" w:type="dxa"/>
            <w:gridSpan w:val="2"/>
            <w:tcBorders>
              <w:top w:val="nil"/>
              <w:left w:val="nil"/>
              <w:bottom w:val="nil"/>
              <w:right w:val="nil"/>
            </w:tcBorders>
            <w:shd w:val="clear" w:color="000000" w:fill="FFFFFF"/>
            <w:vAlign w:val="bottom"/>
          </w:tcPr>
          <w:p w14:paraId="5981972D" w14:textId="0FD08D5E"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97</w:t>
            </w:r>
            <w:r>
              <w:rPr>
                <w:rFonts w:ascii="Verdana" w:hAnsi="Verdana" w:cs="Arial"/>
                <w:color w:val="000000"/>
                <w:sz w:val="16"/>
                <w:szCs w:val="16"/>
              </w:rPr>
              <w:t>.</w:t>
            </w:r>
            <w:r w:rsidRPr="00B630AC">
              <w:rPr>
                <w:rFonts w:ascii="Verdana" w:hAnsi="Verdana" w:cs="Arial"/>
                <w:color w:val="000000"/>
                <w:sz w:val="16"/>
                <w:szCs w:val="16"/>
              </w:rPr>
              <w:t>7</w:t>
            </w:r>
          </w:p>
        </w:tc>
        <w:tc>
          <w:tcPr>
            <w:tcW w:w="1668" w:type="dxa"/>
            <w:gridSpan w:val="2"/>
            <w:tcBorders>
              <w:top w:val="nil"/>
              <w:left w:val="nil"/>
              <w:bottom w:val="nil"/>
              <w:right w:val="nil"/>
            </w:tcBorders>
            <w:shd w:val="clear" w:color="000000" w:fill="FFFFFF"/>
            <w:vAlign w:val="bottom"/>
          </w:tcPr>
          <w:p w14:paraId="5B917C7A" w14:textId="02D58E14"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71</w:t>
            </w:r>
            <w:r>
              <w:rPr>
                <w:rFonts w:ascii="Verdana" w:hAnsi="Verdana" w:cs="Arial"/>
                <w:color w:val="000000"/>
                <w:sz w:val="16"/>
                <w:szCs w:val="16"/>
              </w:rPr>
              <w:t>.</w:t>
            </w:r>
            <w:r w:rsidRPr="00B630AC">
              <w:rPr>
                <w:rFonts w:ascii="Verdana" w:hAnsi="Verdana" w:cs="Arial"/>
                <w:color w:val="000000"/>
                <w:sz w:val="16"/>
                <w:szCs w:val="16"/>
              </w:rPr>
              <w:t>6</w:t>
            </w:r>
          </w:p>
        </w:tc>
      </w:tr>
      <w:tr w:rsidR="003B60D5" w:rsidRPr="002D48C9" w14:paraId="03E7AB4B" w14:textId="77777777" w:rsidTr="007D031B">
        <w:trPr>
          <w:gridAfter w:val="1"/>
          <w:wAfter w:w="39" w:type="dxa"/>
          <w:trHeight w:val="283"/>
        </w:trPr>
        <w:tc>
          <w:tcPr>
            <w:tcW w:w="4405" w:type="dxa"/>
            <w:tcBorders>
              <w:top w:val="nil"/>
              <w:left w:val="nil"/>
              <w:bottom w:val="nil"/>
              <w:right w:val="nil"/>
            </w:tcBorders>
            <w:vAlign w:val="center"/>
          </w:tcPr>
          <w:p w14:paraId="67FDB800"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tobacco products</w:t>
            </w:r>
          </w:p>
        </w:tc>
        <w:tc>
          <w:tcPr>
            <w:tcW w:w="1452" w:type="dxa"/>
            <w:gridSpan w:val="2"/>
            <w:tcBorders>
              <w:top w:val="nil"/>
              <w:left w:val="nil"/>
              <w:bottom w:val="nil"/>
              <w:right w:val="nil"/>
            </w:tcBorders>
            <w:shd w:val="clear" w:color="000000" w:fill="FFFFFF"/>
            <w:vAlign w:val="bottom"/>
          </w:tcPr>
          <w:p w14:paraId="0B88D4C2" w14:textId="19023BC1"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107</w:t>
            </w:r>
            <w:r>
              <w:rPr>
                <w:rFonts w:ascii="Verdana" w:hAnsi="Verdana" w:cs="Arial"/>
                <w:color w:val="000000"/>
                <w:sz w:val="16"/>
                <w:szCs w:val="16"/>
              </w:rPr>
              <w:t>.</w:t>
            </w:r>
            <w:r w:rsidRPr="00B630AC">
              <w:rPr>
                <w:rFonts w:ascii="Verdana" w:hAnsi="Verdana" w:cs="Arial"/>
                <w:color w:val="000000"/>
                <w:sz w:val="16"/>
                <w:szCs w:val="16"/>
              </w:rPr>
              <w:t>8</w:t>
            </w:r>
          </w:p>
        </w:tc>
        <w:tc>
          <w:tcPr>
            <w:tcW w:w="1510" w:type="dxa"/>
            <w:gridSpan w:val="2"/>
            <w:tcBorders>
              <w:top w:val="nil"/>
              <w:left w:val="nil"/>
              <w:bottom w:val="nil"/>
              <w:right w:val="nil"/>
            </w:tcBorders>
            <w:shd w:val="clear" w:color="000000" w:fill="FFFFFF"/>
            <w:vAlign w:val="bottom"/>
          </w:tcPr>
          <w:p w14:paraId="1B56DA84" w14:textId="74C9A169"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100</w:t>
            </w:r>
            <w:r>
              <w:rPr>
                <w:rFonts w:ascii="Verdana" w:hAnsi="Verdana" w:cs="Arial"/>
                <w:color w:val="000000"/>
                <w:sz w:val="16"/>
                <w:szCs w:val="16"/>
              </w:rPr>
              <w:t>.</w:t>
            </w:r>
            <w:r w:rsidRPr="00B630AC">
              <w:rPr>
                <w:rFonts w:ascii="Verdana" w:hAnsi="Verdana" w:cs="Arial"/>
                <w:color w:val="000000"/>
                <w:sz w:val="16"/>
                <w:szCs w:val="16"/>
              </w:rPr>
              <w:t>0</w:t>
            </w:r>
          </w:p>
        </w:tc>
        <w:tc>
          <w:tcPr>
            <w:tcW w:w="1668" w:type="dxa"/>
            <w:gridSpan w:val="2"/>
            <w:tcBorders>
              <w:top w:val="nil"/>
              <w:left w:val="nil"/>
              <w:bottom w:val="nil"/>
              <w:right w:val="nil"/>
            </w:tcBorders>
            <w:shd w:val="clear" w:color="000000" w:fill="FFFFFF"/>
            <w:vAlign w:val="bottom"/>
          </w:tcPr>
          <w:p w14:paraId="6E09AABB" w14:textId="6614B7B3"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99</w:t>
            </w:r>
            <w:r>
              <w:rPr>
                <w:rFonts w:ascii="Verdana" w:hAnsi="Verdana" w:cs="Arial"/>
                <w:color w:val="000000"/>
                <w:sz w:val="16"/>
                <w:szCs w:val="16"/>
              </w:rPr>
              <w:t>.</w:t>
            </w:r>
            <w:r w:rsidRPr="00B630AC">
              <w:rPr>
                <w:rFonts w:ascii="Verdana" w:hAnsi="Verdana" w:cs="Arial"/>
                <w:color w:val="000000"/>
                <w:sz w:val="16"/>
                <w:szCs w:val="16"/>
              </w:rPr>
              <w:t>6</w:t>
            </w:r>
          </w:p>
        </w:tc>
      </w:tr>
      <w:tr w:rsidR="003B60D5" w:rsidRPr="002D48C9" w14:paraId="482B012A" w14:textId="77777777" w:rsidTr="007D031B">
        <w:trPr>
          <w:gridAfter w:val="1"/>
          <w:wAfter w:w="39" w:type="dxa"/>
          <w:trHeight w:val="283"/>
        </w:trPr>
        <w:tc>
          <w:tcPr>
            <w:tcW w:w="4405" w:type="dxa"/>
            <w:tcBorders>
              <w:top w:val="nil"/>
              <w:left w:val="nil"/>
              <w:bottom w:val="nil"/>
              <w:right w:val="nil"/>
            </w:tcBorders>
            <w:vAlign w:val="center"/>
          </w:tcPr>
          <w:p w14:paraId="69A30A53"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textiles</w:t>
            </w:r>
          </w:p>
        </w:tc>
        <w:tc>
          <w:tcPr>
            <w:tcW w:w="1452" w:type="dxa"/>
            <w:gridSpan w:val="2"/>
            <w:tcBorders>
              <w:top w:val="nil"/>
              <w:left w:val="nil"/>
              <w:bottom w:val="nil"/>
              <w:right w:val="nil"/>
            </w:tcBorders>
            <w:shd w:val="clear" w:color="000000" w:fill="FFFFFF"/>
            <w:vAlign w:val="bottom"/>
          </w:tcPr>
          <w:p w14:paraId="2ED00731" w14:textId="59DC9A85"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143</w:t>
            </w:r>
            <w:r>
              <w:rPr>
                <w:rFonts w:ascii="Verdana" w:hAnsi="Verdana" w:cs="Arial"/>
                <w:color w:val="000000"/>
                <w:sz w:val="16"/>
                <w:szCs w:val="16"/>
              </w:rPr>
              <w:t>.</w:t>
            </w:r>
            <w:r w:rsidRPr="00B630AC">
              <w:rPr>
                <w:rFonts w:ascii="Verdana" w:hAnsi="Verdana" w:cs="Arial"/>
                <w:color w:val="000000"/>
                <w:sz w:val="16"/>
                <w:szCs w:val="16"/>
              </w:rPr>
              <w:t>7</w:t>
            </w:r>
          </w:p>
        </w:tc>
        <w:tc>
          <w:tcPr>
            <w:tcW w:w="1510" w:type="dxa"/>
            <w:gridSpan w:val="2"/>
            <w:tcBorders>
              <w:top w:val="nil"/>
              <w:left w:val="nil"/>
              <w:bottom w:val="nil"/>
              <w:right w:val="nil"/>
            </w:tcBorders>
            <w:shd w:val="clear" w:color="000000" w:fill="FFFFFF"/>
            <w:vAlign w:val="bottom"/>
          </w:tcPr>
          <w:p w14:paraId="7DB0B1FF" w14:textId="29F36FC5"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99</w:t>
            </w:r>
            <w:r>
              <w:rPr>
                <w:rFonts w:ascii="Verdana" w:hAnsi="Verdana" w:cs="Arial"/>
                <w:color w:val="000000"/>
                <w:sz w:val="16"/>
                <w:szCs w:val="16"/>
              </w:rPr>
              <w:t>.</w:t>
            </w:r>
            <w:r w:rsidRPr="00B630AC">
              <w:rPr>
                <w:rFonts w:ascii="Verdana" w:hAnsi="Verdana" w:cs="Arial"/>
                <w:color w:val="000000"/>
                <w:sz w:val="16"/>
                <w:szCs w:val="16"/>
              </w:rPr>
              <w:t>9</w:t>
            </w:r>
          </w:p>
        </w:tc>
        <w:tc>
          <w:tcPr>
            <w:tcW w:w="1668" w:type="dxa"/>
            <w:gridSpan w:val="2"/>
            <w:tcBorders>
              <w:top w:val="nil"/>
              <w:left w:val="nil"/>
              <w:bottom w:val="nil"/>
              <w:right w:val="nil"/>
            </w:tcBorders>
            <w:shd w:val="clear" w:color="000000" w:fill="FFFFFF"/>
            <w:vAlign w:val="bottom"/>
          </w:tcPr>
          <w:p w14:paraId="7EA9839C" w14:textId="387A4D76"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117</w:t>
            </w:r>
            <w:r>
              <w:rPr>
                <w:rFonts w:ascii="Verdana" w:hAnsi="Verdana" w:cs="Arial"/>
                <w:color w:val="000000"/>
                <w:sz w:val="16"/>
                <w:szCs w:val="16"/>
              </w:rPr>
              <w:t>.</w:t>
            </w:r>
            <w:r w:rsidRPr="00B630AC">
              <w:rPr>
                <w:rFonts w:ascii="Verdana" w:hAnsi="Verdana" w:cs="Arial"/>
                <w:color w:val="000000"/>
                <w:sz w:val="16"/>
                <w:szCs w:val="16"/>
              </w:rPr>
              <w:t>1</w:t>
            </w:r>
          </w:p>
        </w:tc>
      </w:tr>
      <w:tr w:rsidR="003B60D5" w:rsidRPr="002D48C9" w14:paraId="2D980F05" w14:textId="77777777" w:rsidTr="007D031B">
        <w:trPr>
          <w:gridAfter w:val="1"/>
          <w:wAfter w:w="39" w:type="dxa"/>
          <w:trHeight w:val="283"/>
        </w:trPr>
        <w:tc>
          <w:tcPr>
            <w:tcW w:w="4405" w:type="dxa"/>
            <w:tcBorders>
              <w:top w:val="nil"/>
              <w:left w:val="nil"/>
              <w:bottom w:val="nil"/>
              <w:right w:val="nil"/>
            </w:tcBorders>
            <w:vAlign w:val="center"/>
          </w:tcPr>
          <w:p w14:paraId="34D88E16"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wearing apparel</w:t>
            </w:r>
          </w:p>
        </w:tc>
        <w:tc>
          <w:tcPr>
            <w:tcW w:w="1452" w:type="dxa"/>
            <w:gridSpan w:val="2"/>
            <w:tcBorders>
              <w:top w:val="nil"/>
              <w:left w:val="nil"/>
              <w:bottom w:val="nil"/>
              <w:right w:val="nil"/>
            </w:tcBorders>
            <w:shd w:val="clear" w:color="000000" w:fill="FFFFFF"/>
            <w:vAlign w:val="bottom"/>
          </w:tcPr>
          <w:p w14:paraId="72CFB60F" w14:textId="125D594B"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136</w:t>
            </w:r>
            <w:r>
              <w:rPr>
                <w:rFonts w:ascii="Verdana" w:hAnsi="Verdana" w:cs="Arial"/>
                <w:color w:val="000000"/>
                <w:sz w:val="16"/>
                <w:szCs w:val="16"/>
              </w:rPr>
              <w:t>.</w:t>
            </w:r>
            <w:r w:rsidRPr="00B630AC">
              <w:rPr>
                <w:rFonts w:ascii="Verdana" w:hAnsi="Verdana" w:cs="Arial"/>
                <w:color w:val="000000"/>
                <w:sz w:val="16"/>
                <w:szCs w:val="16"/>
              </w:rPr>
              <w:t>6</w:t>
            </w:r>
          </w:p>
        </w:tc>
        <w:tc>
          <w:tcPr>
            <w:tcW w:w="1510" w:type="dxa"/>
            <w:gridSpan w:val="2"/>
            <w:tcBorders>
              <w:top w:val="nil"/>
              <w:left w:val="nil"/>
              <w:bottom w:val="nil"/>
              <w:right w:val="nil"/>
            </w:tcBorders>
            <w:shd w:val="clear" w:color="000000" w:fill="FFFFFF"/>
            <w:vAlign w:val="bottom"/>
          </w:tcPr>
          <w:p w14:paraId="25885603" w14:textId="3D8BDB1A"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100</w:t>
            </w:r>
            <w:r>
              <w:rPr>
                <w:rFonts w:ascii="Verdana" w:hAnsi="Verdana" w:cs="Arial"/>
                <w:color w:val="000000"/>
                <w:sz w:val="16"/>
                <w:szCs w:val="16"/>
              </w:rPr>
              <w:t>.</w:t>
            </w:r>
            <w:r w:rsidRPr="00B630AC">
              <w:rPr>
                <w:rFonts w:ascii="Verdana" w:hAnsi="Verdana" w:cs="Arial"/>
                <w:color w:val="000000"/>
                <w:sz w:val="16"/>
                <w:szCs w:val="16"/>
              </w:rPr>
              <w:t>4</w:t>
            </w:r>
          </w:p>
        </w:tc>
        <w:tc>
          <w:tcPr>
            <w:tcW w:w="1668" w:type="dxa"/>
            <w:gridSpan w:val="2"/>
            <w:tcBorders>
              <w:top w:val="nil"/>
              <w:left w:val="nil"/>
              <w:bottom w:val="nil"/>
              <w:right w:val="nil"/>
            </w:tcBorders>
            <w:shd w:val="clear" w:color="000000" w:fill="FFFFFF"/>
            <w:vAlign w:val="bottom"/>
          </w:tcPr>
          <w:p w14:paraId="7A586E9A" w14:textId="66FF016E"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112</w:t>
            </w:r>
            <w:r>
              <w:rPr>
                <w:rFonts w:ascii="Verdana" w:hAnsi="Verdana" w:cs="Arial"/>
                <w:color w:val="000000"/>
                <w:sz w:val="16"/>
                <w:szCs w:val="16"/>
              </w:rPr>
              <w:t>.</w:t>
            </w:r>
            <w:r w:rsidRPr="00B630AC">
              <w:rPr>
                <w:rFonts w:ascii="Verdana" w:hAnsi="Verdana" w:cs="Arial"/>
                <w:color w:val="000000"/>
                <w:sz w:val="16"/>
                <w:szCs w:val="16"/>
              </w:rPr>
              <w:t>8</w:t>
            </w:r>
          </w:p>
        </w:tc>
      </w:tr>
      <w:tr w:rsidR="003B60D5" w:rsidRPr="002D48C9" w14:paraId="285C3F1B" w14:textId="77777777" w:rsidTr="007D031B">
        <w:trPr>
          <w:gridAfter w:val="1"/>
          <w:wAfter w:w="39" w:type="dxa"/>
          <w:trHeight w:val="283"/>
        </w:trPr>
        <w:tc>
          <w:tcPr>
            <w:tcW w:w="4405" w:type="dxa"/>
            <w:tcBorders>
              <w:top w:val="nil"/>
              <w:left w:val="nil"/>
              <w:bottom w:val="nil"/>
              <w:right w:val="nil"/>
            </w:tcBorders>
            <w:vAlign w:val="center"/>
          </w:tcPr>
          <w:p w14:paraId="3D84FD12"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leather and related products</w:t>
            </w:r>
          </w:p>
        </w:tc>
        <w:tc>
          <w:tcPr>
            <w:tcW w:w="1452" w:type="dxa"/>
            <w:gridSpan w:val="2"/>
            <w:tcBorders>
              <w:top w:val="nil"/>
              <w:left w:val="nil"/>
              <w:bottom w:val="nil"/>
              <w:right w:val="nil"/>
            </w:tcBorders>
            <w:shd w:val="clear" w:color="000000" w:fill="FFFFFF"/>
            <w:vAlign w:val="bottom"/>
          </w:tcPr>
          <w:p w14:paraId="31ED759B" w14:textId="30DEEEB7"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101</w:t>
            </w:r>
            <w:r>
              <w:rPr>
                <w:rFonts w:ascii="Verdana" w:hAnsi="Verdana" w:cs="Arial"/>
                <w:color w:val="000000"/>
                <w:sz w:val="16"/>
                <w:szCs w:val="16"/>
              </w:rPr>
              <w:t>.</w:t>
            </w:r>
            <w:r w:rsidRPr="00B630AC">
              <w:rPr>
                <w:rFonts w:ascii="Verdana" w:hAnsi="Verdana" w:cs="Arial"/>
                <w:color w:val="000000"/>
                <w:sz w:val="16"/>
                <w:szCs w:val="16"/>
              </w:rPr>
              <w:t>3</w:t>
            </w:r>
          </w:p>
        </w:tc>
        <w:tc>
          <w:tcPr>
            <w:tcW w:w="1510" w:type="dxa"/>
            <w:gridSpan w:val="2"/>
            <w:tcBorders>
              <w:top w:val="nil"/>
              <w:left w:val="nil"/>
              <w:bottom w:val="nil"/>
              <w:right w:val="nil"/>
            </w:tcBorders>
            <w:shd w:val="clear" w:color="000000" w:fill="FFFFFF"/>
            <w:vAlign w:val="bottom"/>
          </w:tcPr>
          <w:p w14:paraId="7DC57B85" w14:textId="76DB0A1E"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100</w:t>
            </w:r>
            <w:r>
              <w:rPr>
                <w:rFonts w:ascii="Verdana" w:hAnsi="Verdana" w:cs="Arial"/>
                <w:color w:val="000000"/>
                <w:sz w:val="16"/>
                <w:szCs w:val="16"/>
              </w:rPr>
              <w:t>.</w:t>
            </w:r>
            <w:r w:rsidRPr="00B630AC">
              <w:rPr>
                <w:rFonts w:ascii="Verdana" w:hAnsi="Verdana" w:cs="Arial"/>
                <w:color w:val="000000"/>
                <w:sz w:val="16"/>
                <w:szCs w:val="16"/>
              </w:rPr>
              <w:t>3</w:t>
            </w:r>
          </w:p>
        </w:tc>
        <w:tc>
          <w:tcPr>
            <w:tcW w:w="1668" w:type="dxa"/>
            <w:gridSpan w:val="2"/>
            <w:tcBorders>
              <w:top w:val="nil"/>
              <w:left w:val="nil"/>
              <w:bottom w:val="nil"/>
              <w:right w:val="nil"/>
            </w:tcBorders>
            <w:shd w:val="clear" w:color="000000" w:fill="FFFFFF"/>
            <w:vAlign w:val="bottom"/>
          </w:tcPr>
          <w:p w14:paraId="1C2090B5" w14:textId="0660C2AE"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111</w:t>
            </w:r>
            <w:r>
              <w:rPr>
                <w:rFonts w:ascii="Verdana" w:hAnsi="Verdana" w:cs="Arial"/>
                <w:color w:val="000000"/>
                <w:sz w:val="16"/>
                <w:szCs w:val="16"/>
              </w:rPr>
              <w:t>.</w:t>
            </w:r>
            <w:r w:rsidRPr="00B630AC">
              <w:rPr>
                <w:rFonts w:ascii="Verdana" w:hAnsi="Verdana" w:cs="Arial"/>
                <w:color w:val="000000"/>
                <w:sz w:val="16"/>
                <w:szCs w:val="16"/>
              </w:rPr>
              <w:t>4</w:t>
            </w:r>
          </w:p>
        </w:tc>
      </w:tr>
      <w:tr w:rsidR="003B60D5" w:rsidRPr="002D48C9" w14:paraId="748189B6" w14:textId="77777777" w:rsidTr="007D031B">
        <w:trPr>
          <w:gridAfter w:val="1"/>
          <w:wAfter w:w="39" w:type="dxa"/>
          <w:trHeight w:val="283"/>
        </w:trPr>
        <w:tc>
          <w:tcPr>
            <w:tcW w:w="4405" w:type="dxa"/>
            <w:tcBorders>
              <w:top w:val="nil"/>
              <w:left w:val="nil"/>
              <w:bottom w:val="nil"/>
              <w:right w:val="nil"/>
            </w:tcBorders>
            <w:vAlign w:val="center"/>
          </w:tcPr>
          <w:p w14:paraId="75EDAFFE"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wood and products of wood and cork, except furniture; manufacture of articles of straw and plaiting materials</w:t>
            </w:r>
          </w:p>
        </w:tc>
        <w:tc>
          <w:tcPr>
            <w:tcW w:w="1452" w:type="dxa"/>
            <w:gridSpan w:val="2"/>
            <w:tcBorders>
              <w:top w:val="nil"/>
              <w:left w:val="nil"/>
              <w:bottom w:val="nil"/>
              <w:right w:val="nil"/>
            </w:tcBorders>
            <w:shd w:val="clear" w:color="000000" w:fill="FFFFFF"/>
            <w:vAlign w:val="bottom"/>
          </w:tcPr>
          <w:p w14:paraId="3A85A487" w14:textId="69FB8449"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123</w:t>
            </w:r>
            <w:r>
              <w:rPr>
                <w:rFonts w:ascii="Verdana" w:hAnsi="Verdana" w:cs="Arial"/>
                <w:color w:val="000000"/>
                <w:sz w:val="16"/>
                <w:szCs w:val="16"/>
              </w:rPr>
              <w:t>.</w:t>
            </w:r>
            <w:r w:rsidRPr="00B630AC">
              <w:rPr>
                <w:rFonts w:ascii="Verdana" w:hAnsi="Verdana" w:cs="Arial"/>
                <w:color w:val="000000"/>
                <w:sz w:val="16"/>
                <w:szCs w:val="16"/>
              </w:rPr>
              <w:t>1</w:t>
            </w:r>
          </w:p>
        </w:tc>
        <w:tc>
          <w:tcPr>
            <w:tcW w:w="1510" w:type="dxa"/>
            <w:gridSpan w:val="2"/>
            <w:tcBorders>
              <w:top w:val="nil"/>
              <w:left w:val="nil"/>
              <w:bottom w:val="nil"/>
              <w:right w:val="nil"/>
            </w:tcBorders>
            <w:shd w:val="clear" w:color="000000" w:fill="FFFFFF"/>
            <w:vAlign w:val="bottom"/>
          </w:tcPr>
          <w:p w14:paraId="34058F42" w14:textId="62F943EC"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102</w:t>
            </w:r>
            <w:r>
              <w:rPr>
                <w:rFonts w:ascii="Verdana" w:hAnsi="Verdana" w:cs="Arial"/>
                <w:color w:val="000000"/>
                <w:sz w:val="16"/>
                <w:szCs w:val="16"/>
              </w:rPr>
              <w:t>.</w:t>
            </w:r>
            <w:r w:rsidRPr="00B630AC">
              <w:rPr>
                <w:rFonts w:ascii="Verdana" w:hAnsi="Verdana" w:cs="Arial"/>
                <w:color w:val="000000"/>
                <w:sz w:val="16"/>
                <w:szCs w:val="16"/>
              </w:rPr>
              <w:t>1</w:t>
            </w:r>
          </w:p>
        </w:tc>
        <w:tc>
          <w:tcPr>
            <w:tcW w:w="1668" w:type="dxa"/>
            <w:gridSpan w:val="2"/>
            <w:tcBorders>
              <w:top w:val="nil"/>
              <w:left w:val="nil"/>
              <w:bottom w:val="nil"/>
              <w:right w:val="nil"/>
            </w:tcBorders>
            <w:shd w:val="clear" w:color="000000" w:fill="FFFFFF"/>
            <w:vAlign w:val="bottom"/>
          </w:tcPr>
          <w:p w14:paraId="5455A400" w14:textId="5E05E32D"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115</w:t>
            </w:r>
            <w:r>
              <w:rPr>
                <w:rFonts w:ascii="Verdana" w:hAnsi="Verdana" w:cs="Arial"/>
                <w:color w:val="000000"/>
                <w:sz w:val="16"/>
                <w:szCs w:val="16"/>
              </w:rPr>
              <w:t>.</w:t>
            </w:r>
            <w:r w:rsidRPr="00B630AC">
              <w:rPr>
                <w:rFonts w:ascii="Verdana" w:hAnsi="Verdana" w:cs="Arial"/>
                <w:color w:val="000000"/>
                <w:sz w:val="16"/>
                <w:szCs w:val="16"/>
              </w:rPr>
              <w:t>0</w:t>
            </w:r>
          </w:p>
        </w:tc>
      </w:tr>
      <w:tr w:rsidR="003B60D5" w:rsidRPr="002D48C9" w14:paraId="402C62A6" w14:textId="77777777" w:rsidTr="007D031B">
        <w:trPr>
          <w:gridAfter w:val="1"/>
          <w:wAfter w:w="39" w:type="dxa"/>
          <w:trHeight w:val="283"/>
        </w:trPr>
        <w:tc>
          <w:tcPr>
            <w:tcW w:w="4405" w:type="dxa"/>
            <w:tcBorders>
              <w:top w:val="nil"/>
              <w:left w:val="nil"/>
              <w:bottom w:val="nil"/>
              <w:right w:val="nil"/>
            </w:tcBorders>
            <w:vAlign w:val="center"/>
          </w:tcPr>
          <w:p w14:paraId="288CF2AB"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paper and paper products</w:t>
            </w:r>
          </w:p>
        </w:tc>
        <w:tc>
          <w:tcPr>
            <w:tcW w:w="1452" w:type="dxa"/>
            <w:gridSpan w:val="2"/>
            <w:tcBorders>
              <w:top w:val="nil"/>
              <w:left w:val="nil"/>
              <w:bottom w:val="nil"/>
              <w:right w:val="nil"/>
            </w:tcBorders>
            <w:shd w:val="clear" w:color="000000" w:fill="FFFFFF"/>
            <w:vAlign w:val="bottom"/>
          </w:tcPr>
          <w:p w14:paraId="42466529" w14:textId="6293AF20"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133</w:t>
            </w:r>
            <w:r>
              <w:rPr>
                <w:rFonts w:ascii="Verdana" w:hAnsi="Verdana" w:cs="Arial"/>
                <w:color w:val="000000"/>
                <w:sz w:val="16"/>
                <w:szCs w:val="16"/>
              </w:rPr>
              <w:t>.</w:t>
            </w:r>
            <w:r w:rsidRPr="00B630AC">
              <w:rPr>
                <w:rFonts w:ascii="Verdana" w:hAnsi="Verdana" w:cs="Arial"/>
                <w:color w:val="000000"/>
                <w:sz w:val="16"/>
                <w:szCs w:val="16"/>
              </w:rPr>
              <w:t>2</w:t>
            </w:r>
          </w:p>
        </w:tc>
        <w:tc>
          <w:tcPr>
            <w:tcW w:w="1510" w:type="dxa"/>
            <w:gridSpan w:val="2"/>
            <w:tcBorders>
              <w:top w:val="nil"/>
              <w:left w:val="nil"/>
              <w:bottom w:val="nil"/>
              <w:right w:val="nil"/>
            </w:tcBorders>
            <w:shd w:val="clear" w:color="000000" w:fill="FFFFFF"/>
            <w:vAlign w:val="bottom"/>
          </w:tcPr>
          <w:p w14:paraId="21A3A3F9" w14:textId="0F40F27E"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100</w:t>
            </w:r>
            <w:r>
              <w:rPr>
                <w:rFonts w:ascii="Verdana" w:hAnsi="Verdana" w:cs="Arial"/>
                <w:color w:val="000000"/>
                <w:sz w:val="16"/>
                <w:szCs w:val="16"/>
              </w:rPr>
              <w:t>.</w:t>
            </w:r>
            <w:r w:rsidRPr="00B630AC">
              <w:rPr>
                <w:rFonts w:ascii="Verdana" w:hAnsi="Verdana" w:cs="Arial"/>
                <w:color w:val="000000"/>
                <w:sz w:val="16"/>
                <w:szCs w:val="16"/>
              </w:rPr>
              <w:t>5</w:t>
            </w:r>
          </w:p>
        </w:tc>
        <w:tc>
          <w:tcPr>
            <w:tcW w:w="1668" w:type="dxa"/>
            <w:gridSpan w:val="2"/>
            <w:tcBorders>
              <w:top w:val="nil"/>
              <w:left w:val="nil"/>
              <w:bottom w:val="nil"/>
              <w:right w:val="nil"/>
            </w:tcBorders>
            <w:shd w:val="clear" w:color="000000" w:fill="FFFFFF"/>
            <w:vAlign w:val="bottom"/>
          </w:tcPr>
          <w:p w14:paraId="1DD64546" w14:textId="1E786164"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112</w:t>
            </w:r>
            <w:r>
              <w:rPr>
                <w:rFonts w:ascii="Verdana" w:hAnsi="Verdana" w:cs="Arial"/>
                <w:color w:val="000000"/>
                <w:sz w:val="16"/>
                <w:szCs w:val="16"/>
              </w:rPr>
              <w:t>.</w:t>
            </w:r>
            <w:r w:rsidRPr="00B630AC">
              <w:rPr>
                <w:rFonts w:ascii="Verdana" w:hAnsi="Verdana" w:cs="Arial"/>
                <w:color w:val="000000"/>
                <w:sz w:val="16"/>
                <w:szCs w:val="16"/>
              </w:rPr>
              <w:t>8</w:t>
            </w:r>
          </w:p>
        </w:tc>
      </w:tr>
      <w:tr w:rsidR="003B60D5" w:rsidRPr="002D48C9" w14:paraId="146E0746" w14:textId="77777777" w:rsidTr="007D031B">
        <w:trPr>
          <w:gridAfter w:val="1"/>
          <w:wAfter w:w="39" w:type="dxa"/>
          <w:trHeight w:val="283"/>
        </w:trPr>
        <w:tc>
          <w:tcPr>
            <w:tcW w:w="4405" w:type="dxa"/>
            <w:tcBorders>
              <w:top w:val="nil"/>
              <w:left w:val="nil"/>
              <w:bottom w:val="nil"/>
              <w:right w:val="nil"/>
            </w:tcBorders>
            <w:vAlign w:val="center"/>
          </w:tcPr>
          <w:p w14:paraId="01D15A71"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Printing and reproduction of recorded media</w:t>
            </w:r>
          </w:p>
        </w:tc>
        <w:tc>
          <w:tcPr>
            <w:tcW w:w="1452" w:type="dxa"/>
            <w:gridSpan w:val="2"/>
            <w:tcBorders>
              <w:top w:val="nil"/>
              <w:left w:val="nil"/>
              <w:bottom w:val="nil"/>
              <w:right w:val="nil"/>
            </w:tcBorders>
            <w:shd w:val="clear" w:color="000000" w:fill="FFFFFF"/>
            <w:vAlign w:val="bottom"/>
          </w:tcPr>
          <w:p w14:paraId="57875640" w14:textId="400CB631"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132</w:t>
            </w:r>
            <w:r>
              <w:rPr>
                <w:rFonts w:ascii="Verdana" w:hAnsi="Verdana" w:cs="Arial"/>
                <w:color w:val="000000"/>
                <w:sz w:val="16"/>
                <w:szCs w:val="16"/>
              </w:rPr>
              <w:t>.</w:t>
            </w:r>
            <w:r w:rsidRPr="00B630AC">
              <w:rPr>
                <w:rFonts w:ascii="Verdana" w:hAnsi="Verdana" w:cs="Arial"/>
                <w:color w:val="000000"/>
                <w:sz w:val="16"/>
                <w:szCs w:val="16"/>
              </w:rPr>
              <w:t>8</w:t>
            </w:r>
          </w:p>
        </w:tc>
        <w:tc>
          <w:tcPr>
            <w:tcW w:w="1510" w:type="dxa"/>
            <w:gridSpan w:val="2"/>
            <w:tcBorders>
              <w:top w:val="nil"/>
              <w:left w:val="nil"/>
              <w:bottom w:val="nil"/>
              <w:right w:val="nil"/>
            </w:tcBorders>
            <w:shd w:val="clear" w:color="000000" w:fill="FFFFFF"/>
            <w:vAlign w:val="bottom"/>
          </w:tcPr>
          <w:p w14:paraId="7E04ADBD" w14:textId="665C60C9"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100</w:t>
            </w:r>
            <w:r>
              <w:rPr>
                <w:rFonts w:ascii="Verdana" w:hAnsi="Verdana" w:cs="Arial"/>
                <w:color w:val="000000"/>
                <w:sz w:val="16"/>
                <w:szCs w:val="16"/>
              </w:rPr>
              <w:t>.</w:t>
            </w:r>
            <w:r w:rsidRPr="00B630AC">
              <w:rPr>
                <w:rFonts w:ascii="Verdana" w:hAnsi="Verdana" w:cs="Arial"/>
                <w:color w:val="000000"/>
                <w:sz w:val="16"/>
                <w:szCs w:val="16"/>
              </w:rPr>
              <w:t>0</w:t>
            </w:r>
          </w:p>
        </w:tc>
        <w:tc>
          <w:tcPr>
            <w:tcW w:w="1668" w:type="dxa"/>
            <w:gridSpan w:val="2"/>
            <w:tcBorders>
              <w:top w:val="nil"/>
              <w:left w:val="nil"/>
              <w:bottom w:val="nil"/>
              <w:right w:val="nil"/>
            </w:tcBorders>
            <w:shd w:val="clear" w:color="000000" w:fill="FFFFFF"/>
            <w:vAlign w:val="bottom"/>
          </w:tcPr>
          <w:p w14:paraId="148A305C" w14:textId="0C743C6D"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121</w:t>
            </w:r>
            <w:r>
              <w:rPr>
                <w:rFonts w:ascii="Verdana" w:hAnsi="Verdana" w:cs="Arial"/>
                <w:color w:val="000000"/>
                <w:sz w:val="16"/>
                <w:szCs w:val="16"/>
              </w:rPr>
              <w:t>.</w:t>
            </w:r>
            <w:r w:rsidRPr="00B630AC">
              <w:rPr>
                <w:rFonts w:ascii="Verdana" w:hAnsi="Verdana" w:cs="Arial"/>
                <w:color w:val="000000"/>
                <w:sz w:val="16"/>
                <w:szCs w:val="16"/>
              </w:rPr>
              <w:t>9</w:t>
            </w:r>
          </w:p>
        </w:tc>
      </w:tr>
      <w:tr w:rsidR="003B60D5" w:rsidRPr="002D48C9" w14:paraId="78092D00" w14:textId="77777777" w:rsidTr="007D031B">
        <w:trPr>
          <w:gridAfter w:val="1"/>
          <w:wAfter w:w="39" w:type="dxa"/>
          <w:trHeight w:val="283"/>
        </w:trPr>
        <w:tc>
          <w:tcPr>
            <w:tcW w:w="4405" w:type="dxa"/>
            <w:tcBorders>
              <w:top w:val="nil"/>
              <w:left w:val="nil"/>
              <w:bottom w:val="nil"/>
              <w:right w:val="nil"/>
            </w:tcBorders>
            <w:vAlign w:val="center"/>
          </w:tcPr>
          <w:p w14:paraId="5C19D7B4"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coke and refined petroleum products  </w:t>
            </w:r>
          </w:p>
        </w:tc>
        <w:tc>
          <w:tcPr>
            <w:tcW w:w="1452" w:type="dxa"/>
            <w:gridSpan w:val="2"/>
            <w:tcBorders>
              <w:top w:val="nil"/>
              <w:left w:val="nil"/>
              <w:bottom w:val="nil"/>
              <w:right w:val="nil"/>
            </w:tcBorders>
            <w:shd w:val="clear" w:color="000000" w:fill="FFFFFF"/>
            <w:vAlign w:val="bottom"/>
          </w:tcPr>
          <w:p w14:paraId="6674F4F9" w14:textId="1DBAEB83"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w:t>
            </w:r>
          </w:p>
        </w:tc>
        <w:tc>
          <w:tcPr>
            <w:tcW w:w="1510" w:type="dxa"/>
            <w:gridSpan w:val="2"/>
            <w:tcBorders>
              <w:top w:val="nil"/>
              <w:left w:val="nil"/>
              <w:bottom w:val="nil"/>
              <w:right w:val="nil"/>
            </w:tcBorders>
            <w:shd w:val="clear" w:color="000000" w:fill="FFFFFF"/>
            <w:vAlign w:val="bottom"/>
          </w:tcPr>
          <w:p w14:paraId="2FE6D378" w14:textId="70A4CB37"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w:t>
            </w:r>
          </w:p>
        </w:tc>
        <w:tc>
          <w:tcPr>
            <w:tcW w:w="1668" w:type="dxa"/>
            <w:gridSpan w:val="2"/>
            <w:tcBorders>
              <w:top w:val="nil"/>
              <w:left w:val="nil"/>
              <w:bottom w:val="nil"/>
              <w:right w:val="nil"/>
            </w:tcBorders>
            <w:shd w:val="clear" w:color="000000" w:fill="FFFFFF"/>
            <w:vAlign w:val="bottom"/>
          </w:tcPr>
          <w:p w14:paraId="454B625C" w14:textId="2498DB6B"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w:t>
            </w:r>
          </w:p>
        </w:tc>
      </w:tr>
      <w:tr w:rsidR="003B60D5" w:rsidRPr="002D48C9" w14:paraId="120E798A" w14:textId="77777777" w:rsidTr="007D031B">
        <w:trPr>
          <w:gridAfter w:val="1"/>
          <w:wAfter w:w="39" w:type="dxa"/>
          <w:trHeight w:val="283"/>
        </w:trPr>
        <w:tc>
          <w:tcPr>
            <w:tcW w:w="4405" w:type="dxa"/>
            <w:tcBorders>
              <w:top w:val="nil"/>
              <w:left w:val="nil"/>
              <w:bottom w:val="nil"/>
              <w:right w:val="nil"/>
            </w:tcBorders>
            <w:vAlign w:val="center"/>
          </w:tcPr>
          <w:p w14:paraId="13104114"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chemicals and chemical products</w:t>
            </w:r>
          </w:p>
        </w:tc>
        <w:tc>
          <w:tcPr>
            <w:tcW w:w="1452" w:type="dxa"/>
            <w:gridSpan w:val="2"/>
            <w:tcBorders>
              <w:top w:val="nil"/>
              <w:left w:val="nil"/>
              <w:bottom w:val="nil"/>
              <w:right w:val="nil"/>
            </w:tcBorders>
            <w:shd w:val="clear" w:color="000000" w:fill="FFFFFF"/>
            <w:vAlign w:val="bottom"/>
          </w:tcPr>
          <w:p w14:paraId="719D5B47" w14:textId="366CC13E"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119</w:t>
            </w:r>
            <w:r>
              <w:rPr>
                <w:rFonts w:ascii="Verdana" w:hAnsi="Verdana" w:cs="Arial"/>
                <w:color w:val="000000"/>
                <w:sz w:val="16"/>
                <w:szCs w:val="16"/>
              </w:rPr>
              <w:t>.</w:t>
            </w:r>
            <w:r w:rsidRPr="00B630AC">
              <w:rPr>
                <w:rFonts w:ascii="Verdana" w:hAnsi="Verdana" w:cs="Arial"/>
                <w:color w:val="000000"/>
                <w:sz w:val="16"/>
                <w:szCs w:val="16"/>
              </w:rPr>
              <w:t>4</w:t>
            </w:r>
          </w:p>
        </w:tc>
        <w:tc>
          <w:tcPr>
            <w:tcW w:w="1510" w:type="dxa"/>
            <w:gridSpan w:val="2"/>
            <w:tcBorders>
              <w:top w:val="nil"/>
              <w:left w:val="nil"/>
              <w:bottom w:val="nil"/>
              <w:right w:val="nil"/>
            </w:tcBorders>
            <w:shd w:val="clear" w:color="000000" w:fill="FFFFFF"/>
            <w:vAlign w:val="bottom"/>
          </w:tcPr>
          <w:p w14:paraId="3CC3A9C8" w14:textId="3E30B78C"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99</w:t>
            </w:r>
            <w:r>
              <w:rPr>
                <w:rFonts w:ascii="Verdana" w:hAnsi="Verdana" w:cs="Arial"/>
                <w:color w:val="000000"/>
                <w:sz w:val="16"/>
                <w:szCs w:val="16"/>
              </w:rPr>
              <w:t>.</w:t>
            </w:r>
            <w:r w:rsidRPr="00B630AC">
              <w:rPr>
                <w:rFonts w:ascii="Verdana" w:hAnsi="Verdana" w:cs="Arial"/>
                <w:color w:val="000000"/>
                <w:sz w:val="16"/>
                <w:szCs w:val="16"/>
              </w:rPr>
              <w:t>2</w:t>
            </w:r>
          </w:p>
        </w:tc>
        <w:tc>
          <w:tcPr>
            <w:tcW w:w="1668" w:type="dxa"/>
            <w:gridSpan w:val="2"/>
            <w:tcBorders>
              <w:top w:val="nil"/>
              <w:left w:val="nil"/>
              <w:bottom w:val="nil"/>
              <w:right w:val="nil"/>
            </w:tcBorders>
            <w:shd w:val="clear" w:color="000000" w:fill="FFFFFF"/>
            <w:vAlign w:val="bottom"/>
          </w:tcPr>
          <w:p w14:paraId="39552237" w14:textId="4F476314"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105</w:t>
            </w:r>
            <w:r>
              <w:rPr>
                <w:rFonts w:ascii="Verdana" w:hAnsi="Verdana" w:cs="Arial"/>
                <w:color w:val="000000"/>
                <w:sz w:val="16"/>
                <w:szCs w:val="16"/>
              </w:rPr>
              <w:t>.</w:t>
            </w:r>
            <w:r w:rsidRPr="00B630AC">
              <w:rPr>
                <w:rFonts w:ascii="Verdana" w:hAnsi="Verdana" w:cs="Arial"/>
                <w:color w:val="000000"/>
                <w:sz w:val="16"/>
                <w:szCs w:val="16"/>
              </w:rPr>
              <w:t>1</w:t>
            </w:r>
          </w:p>
        </w:tc>
      </w:tr>
      <w:tr w:rsidR="003B60D5" w:rsidRPr="002D48C9" w14:paraId="003277F0" w14:textId="77777777" w:rsidTr="007D031B">
        <w:trPr>
          <w:gridAfter w:val="1"/>
          <w:wAfter w:w="39" w:type="dxa"/>
          <w:trHeight w:val="283"/>
        </w:trPr>
        <w:tc>
          <w:tcPr>
            <w:tcW w:w="4405" w:type="dxa"/>
            <w:tcBorders>
              <w:top w:val="nil"/>
              <w:left w:val="nil"/>
              <w:bottom w:val="nil"/>
              <w:right w:val="nil"/>
            </w:tcBorders>
            <w:vAlign w:val="center"/>
          </w:tcPr>
          <w:p w14:paraId="505969A4"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basic pharmaceutical products and pharmaceutical preparations</w:t>
            </w:r>
          </w:p>
        </w:tc>
        <w:tc>
          <w:tcPr>
            <w:tcW w:w="1452" w:type="dxa"/>
            <w:gridSpan w:val="2"/>
            <w:tcBorders>
              <w:top w:val="nil"/>
              <w:left w:val="nil"/>
              <w:bottom w:val="nil"/>
              <w:right w:val="nil"/>
            </w:tcBorders>
            <w:shd w:val="clear" w:color="000000" w:fill="FFFFFF"/>
            <w:vAlign w:val="bottom"/>
          </w:tcPr>
          <w:p w14:paraId="11368F80" w14:textId="1CBBCFFF"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132</w:t>
            </w:r>
            <w:r>
              <w:rPr>
                <w:rFonts w:ascii="Verdana" w:hAnsi="Verdana" w:cs="Arial"/>
                <w:color w:val="000000"/>
                <w:sz w:val="16"/>
                <w:szCs w:val="16"/>
              </w:rPr>
              <w:t>.</w:t>
            </w:r>
            <w:r w:rsidRPr="00B630AC">
              <w:rPr>
                <w:rFonts w:ascii="Verdana" w:hAnsi="Verdana" w:cs="Arial"/>
                <w:color w:val="000000"/>
                <w:sz w:val="16"/>
                <w:szCs w:val="16"/>
              </w:rPr>
              <w:t>4</w:t>
            </w:r>
          </w:p>
        </w:tc>
        <w:tc>
          <w:tcPr>
            <w:tcW w:w="1510" w:type="dxa"/>
            <w:gridSpan w:val="2"/>
            <w:tcBorders>
              <w:top w:val="nil"/>
              <w:left w:val="nil"/>
              <w:bottom w:val="nil"/>
              <w:right w:val="nil"/>
            </w:tcBorders>
            <w:shd w:val="clear" w:color="000000" w:fill="FFFFFF"/>
            <w:vAlign w:val="bottom"/>
          </w:tcPr>
          <w:p w14:paraId="752BC995" w14:textId="366EDDDC"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97</w:t>
            </w:r>
            <w:r>
              <w:rPr>
                <w:rFonts w:ascii="Verdana" w:hAnsi="Verdana" w:cs="Arial"/>
                <w:color w:val="000000"/>
                <w:sz w:val="16"/>
                <w:szCs w:val="16"/>
              </w:rPr>
              <w:t>.</w:t>
            </w:r>
            <w:r w:rsidRPr="00B630AC">
              <w:rPr>
                <w:rFonts w:ascii="Verdana" w:hAnsi="Verdana" w:cs="Arial"/>
                <w:color w:val="000000"/>
                <w:sz w:val="16"/>
                <w:szCs w:val="16"/>
              </w:rPr>
              <w:t>5</w:t>
            </w:r>
          </w:p>
        </w:tc>
        <w:tc>
          <w:tcPr>
            <w:tcW w:w="1668" w:type="dxa"/>
            <w:gridSpan w:val="2"/>
            <w:tcBorders>
              <w:top w:val="nil"/>
              <w:left w:val="nil"/>
              <w:bottom w:val="nil"/>
              <w:right w:val="nil"/>
            </w:tcBorders>
            <w:shd w:val="clear" w:color="000000" w:fill="FFFFFF"/>
            <w:vAlign w:val="bottom"/>
          </w:tcPr>
          <w:p w14:paraId="2BE16027" w14:textId="4187F6D2"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108</w:t>
            </w:r>
            <w:r>
              <w:rPr>
                <w:rFonts w:ascii="Verdana" w:hAnsi="Verdana" w:cs="Arial"/>
                <w:color w:val="000000"/>
                <w:sz w:val="16"/>
                <w:szCs w:val="16"/>
              </w:rPr>
              <w:t>.</w:t>
            </w:r>
            <w:r w:rsidRPr="00B630AC">
              <w:rPr>
                <w:rFonts w:ascii="Verdana" w:hAnsi="Verdana" w:cs="Arial"/>
                <w:color w:val="000000"/>
                <w:sz w:val="16"/>
                <w:szCs w:val="16"/>
              </w:rPr>
              <w:t>4</w:t>
            </w:r>
          </w:p>
        </w:tc>
      </w:tr>
      <w:tr w:rsidR="003B60D5" w:rsidRPr="002D48C9" w14:paraId="388F106C" w14:textId="77777777" w:rsidTr="007D031B">
        <w:trPr>
          <w:gridAfter w:val="1"/>
          <w:wAfter w:w="39" w:type="dxa"/>
          <w:trHeight w:val="283"/>
        </w:trPr>
        <w:tc>
          <w:tcPr>
            <w:tcW w:w="4405" w:type="dxa"/>
            <w:tcBorders>
              <w:top w:val="nil"/>
              <w:left w:val="nil"/>
              <w:bottom w:val="nil"/>
              <w:right w:val="nil"/>
            </w:tcBorders>
            <w:vAlign w:val="center"/>
          </w:tcPr>
          <w:p w14:paraId="2B2FD568"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rubber and plastic products</w:t>
            </w:r>
          </w:p>
        </w:tc>
        <w:tc>
          <w:tcPr>
            <w:tcW w:w="1452" w:type="dxa"/>
            <w:gridSpan w:val="2"/>
            <w:tcBorders>
              <w:top w:val="nil"/>
              <w:left w:val="nil"/>
              <w:bottom w:val="nil"/>
              <w:right w:val="nil"/>
            </w:tcBorders>
            <w:shd w:val="clear" w:color="000000" w:fill="FFFFFF"/>
            <w:vAlign w:val="bottom"/>
          </w:tcPr>
          <w:p w14:paraId="651AB87E" w14:textId="6E36E254"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166</w:t>
            </w:r>
            <w:r>
              <w:rPr>
                <w:rFonts w:ascii="Verdana" w:hAnsi="Verdana" w:cs="Arial"/>
                <w:color w:val="000000"/>
                <w:sz w:val="16"/>
                <w:szCs w:val="16"/>
              </w:rPr>
              <w:t>.</w:t>
            </w:r>
            <w:r w:rsidRPr="00B630AC">
              <w:rPr>
                <w:rFonts w:ascii="Verdana" w:hAnsi="Verdana" w:cs="Arial"/>
                <w:color w:val="000000"/>
                <w:sz w:val="16"/>
                <w:szCs w:val="16"/>
              </w:rPr>
              <w:t>4</w:t>
            </w:r>
          </w:p>
        </w:tc>
        <w:tc>
          <w:tcPr>
            <w:tcW w:w="1510" w:type="dxa"/>
            <w:gridSpan w:val="2"/>
            <w:tcBorders>
              <w:top w:val="nil"/>
              <w:left w:val="nil"/>
              <w:bottom w:val="nil"/>
              <w:right w:val="nil"/>
            </w:tcBorders>
            <w:shd w:val="clear" w:color="000000" w:fill="FFFFFF"/>
            <w:vAlign w:val="bottom"/>
          </w:tcPr>
          <w:p w14:paraId="4D24AD76" w14:textId="69536F7D"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101</w:t>
            </w:r>
            <w:r>
              <w:rPr>
                <w:rFonts w:ascii="Verdana" w:hAnsi="Verdana" w:cs="Arial"/>
                <w:color w:val="000000"/>
                <w:sz w:val="16"/>
                <w:szCs w:val="16"/>
              </w:rPr>
              <w:t>.</w:t>
            </w:r>
            <w:r w:rsidRPr="00B630AC">
              <w:rPr>
                <w:rFonts w:ascii="Verdana" w:hAnsi="Verdana" w:cs="Arial"/>
                <w:color w:val="000000"/>
                <w:sz w:val="16"/>
                <w:szCs w:val="16"/>
              </w:rPr>
              <w:t>5</w:t>
            </w:r>
          </w:p>
        </w:tc>
        <w:tc>
          <w:tcPr>
            <w:tcW w:w="1668" w:type="dxa"/>
            <w:gridSpan w:val="2"/>
            <w:tcBorders>
              <w:top w:val="nil"/>
              <w:left w:val="nil"/>
              <w:bottom w:val="nil"/>
              <w:right w:val="nil"/>
            </w:tcBorders>
            <w:shd w:val="clear" w:color="000000" w:fill="FFFFFF"/>
            <w:vAlign w:val="bottom"/>
          </w:tcPr>
          <w:p w14:paraId="131F7318" w14:textId="4516AEE9"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114</w:t>
            </w:r>
            <w:r>
              <w:rPr>
                <w:rFonts w:ascii="Verdana" w:hAnsi="Verdana" w:cs="Arial"/>
                <w:color w:val="000000"/>
                <w:sz w:val="16"/>
                <w:szCs w:val="16"/>
              </w:rPr>
              <w:t>.</w:t>
            </w:r>
            <w:r w:rsidRPr="00B630AC">
              <w:rPr>
                <w:rFonts w:ascii="Verdana" w:hAnsi="Verdana" w:cs="Arial"/>
                <w:color w:val="000000"/>
                <w:sz w:val="16"/>
                <w:szCs w:val="16"/>
              </w:rPr>
              <w:t>0</w:t>
            </w:r>
          </w:p>
        </w:tc>
      </w:tr>
      <w:tr w:rsidR="003B60D5" w:rsidRPr="002D48C9" w14:paraId="131DC6C2" w14:textId="77777777" w:rsidTr="007D031B">
        <w:trPr>
          <w:gridAfter w:val="1"/>
          <w:wAfter w:w="39" w:type="dxa"/>
          <w:trHeight w:val="283"/>
        </w:trPr>
        <w:tc>
          <w:tcPr>
            <w:tcW w:w="4405" w:type="dxa"/>
            <w:tcBorders>
              <w:top w:val="nil"/>
              <w:left w:val="nil"/>
              <w:bottom w:val="nil"/>
              <w:right w:val="nil"/>
            </w:tcBorders>
            <w:vAlign w:val="center"/>
          </w:tcPr>
          <w:p w14:paraId="6375DB9E"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other non-metallic mineral products</w:t>
            </w:r>
          </w:p>
        </w:tc>
        <w:tc>
          <w:tcPr>
            <w:tcW w:w="1452" w:type="dxa"/>
            <w:gridSpan w:val="2"/>
            <w:tcBorders>
              <w:top w:val="nil"/>
              <w:left w:val="nil"/>
              <w:bottom w:val="nil"/>
              <w:right w:val="nil"/>
            </w:tcBorders>
            <w:shd w:val="clear" w:color="000000" w:fill="FFFFFF"/>
            <w:vAlign w:val="bottom"/>
          </w:tcPr>
          <w:p w14:paraId="3B773B2D" w14:textId="60522A2D"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164</w:t>
            </w:r>
            <w:r>
              <w:rPr>
                <w:rFonts w:ascii="Verdana" w:hAnsi="Verdana" w:cs="Arial"/>
                <w:color w:val="000000"/>
                <w:sz w:val="16"/>
                <w:szCs w:val="16"/>
              </w:rPr>
              <w:t>.</w:t>
            </w:r>
            <w:r w:rsidRPr="00B630AC">
              <w:rPr>
                <w:rFonts w:ascii="Verdana" w:hAnsi="Verdana" w:cs="Arial"/>
                <w:color w:val="000000"/>
                <w:sz w:val="16"/>
                <w:szCs w:val="16"/>
              </w:rPr>
              <w:t>8</w:t>
            </w:r>
          </w:p>
        </w:tc>
        <w:tc>
          <w:tcPr>
            <w:tcW w:w="1510" w:type="dxa"/>
            <w:gridSpan w:val="2"/>
            <w:tcBorders>
              <w:top w:val="nil"/>
              <w:left w:val="nil"/>
              <w:bottom w:val="nil"/>
              <w:right w:val="nil"/>
            </w:tcBorders>
            <w:shd w:val="clear" w:color="000000" w:fill="FFFFFF"/>
            <w:vAlign w:val="bottom"/>
          </w:tcPr>
          <w:p w14:paraId="68261412" w14:textId="7C18B4A5"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99</w:t>
            </w:r>
            <w:r>
              <w:rPr>
                <w:rFonts w:ascii="Verdana" w:hAnsi="Verdana" w:cs="Arial"/>
                <w:color w:val="000000"/>
                <w:sz w:val="16"/>
                <w:szCs w:val="16"/>
              </w:rPr>
              <w:t>.</w:t>
            </w:r>
            <w:r w:rsidRPr="00B630AC">
              <w:rPr>
                <w:rFonts w:ascii="Verdana" w:hAnsi="Verdana" w:cs="Arial"/>
                <w:color w:val="000000"/>
                <w:sz w:val="16"/>
                <w:szCs w:val="16"/>
              </w:rPr>
              <w:t>6</w:t>
            </w:r>
          </w:p>
        </w:tc>
        <w:tc>
          <w:tcPr>
            <w:tcW w:w="1668" w:type="dxa"/>
            <w:gridSpan w:val="2"/>
            <w:tcBorders>
              <w:top w:val="nil"/>
              <w:left w:val="nil"/>
              <w:bottom w:val="nil"/>
              <w:right w:val="nil"/>
            </w:tcBorders>
            <w:shd w:val="clear" w:color="000000" w:fill="FFFFFF"/>
            <w:vAlign w:val="bottom"/>
          </w:tcPr>
          <w:p w14:paraId="17DCF7DE" w14:textId="09D1A170"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113</w:t>
            </w:r>
            <w:r>
              <w:rPr>
                <w:rFonts w:ascii="Verdana" w:hAnsi="Verdana" w:cs="Arial"/>
                <w:color w:val="000000"/>
                <w:sz w:val="16"/>
                <w:szCs w:val="16"/>
              </w:rPr>
              <w:t>.</w:t>
            </w:r>
            <w:r w:rsidRPr="00B630AC">
              <w:rPr>
                <w:rFonts w:ascii="Verdana" w:hAnsi="Verdana" w:cs="Arial"/>
                <w:color w:val="000000"/>
                <w:sz w:val="16"/>
                <w:szCs w:val="16"/>
              </w:rPr>
              <w:t>2</w:t>
            </w:r>
          </w:p>
        </w:tc>
      </w:tr>
      <w:tr w:rsidR="003B60D5" w:rsidRPr="002D48C9" w14:paraId="46152D28" w14:textId="77777777" w:rsidTr="007D031B">
        <w:trPr>
          <w:gridAfter w:val="1"/>
          <w:wAfter w:w="39" w:type="dxa"/>
          <w:trHeight w:val="283"/>
        </w:trPr>
        <w:tc>
          <w:tcPr>
            <w:tcW w:w="4405" w:type="dxa"/>
            <w:tcBorders>
              <w:top w:val="nil"/>
              <w:left w:val="nil"/>
              <w:bottom w:val="nil"/>
              <w:right w:val="nil"/>
            </w:tcBorders>
            <w:vAlign w:val="center"/>
          </w:tcPr>
          <w:p w14:paraId="785EC269"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basic metals</w:t>
            </w:r>
          </w:p>
        </w:tc>
        <w:tc>
          <w:tcPr>
            <w:tcW w:w="1452" w:type="dxa"/>
            <w:gridSpan w:val="2"/>
            <w:tcBorders>
              <w:top w:val="nil"/>
              <w:left w:val="nil"/>
              <w:bottom w:val="nil"/>
              <w:right w:val="nil"/>
            </w:tcBorders>
            <w:shd w:val="clear" w:color="000000" w:fill="FFFFFF"/>
            <w:vAlign w:val="bottom"/>
          </w:tcPr>
          <w:p w14:paraId="6655305A" w14:textId="6B4CCCF5"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128</w:t>
            </w:r>
            <w:r>
              <w:rPr>
                <w:rFonts w:ascii="Verdana" w:hAnsi="Verdana" w:cs="Arial"/>
                <w:color w:val="000000"/>
                <w:sz w:val="16"/>
                <w:szCs w:val="16"/>
              </w:rPr>
              <w:t>.</w:t>
            </w:r>
            <w:r w:rsidRPr="00B630AC">
              <w:rPr>
                <w:rFonts w:ascii="Verdana" w:hAnsi="Verdana" w:cs="Arial"/>
                <w:color w:val="000000"/>
                <w:sz w:val="16"/>
                <w:szCs w:val="16"/>
              </w:rPr>
              <w:t>0</w:t>
            </w:r>
          </w:p>
        </w:tc>
        <w:tc>
          <w:tcPr>
            <w:tcW w:w="1510" w:type="dxa"/>
            <w:gridSpan w:val="2"/>
            <w:tcBorders>
              <w:top w:val="nil"/>
              <w:left w:val="nil"/>
              <w:bottom w:val="nil"/>
              <w:right w:val="nil"/>
            </w:tcBorders>
            <w:shd w:val="clear" w:color="000000" w:fill="FFFFFF"/>
            <w:vAlign w:val="bottom"/>
          </w:tcPr>
          <w:p w14:paraId="6D2CD06C" w14:textId="7FFD6F0A"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95</w:t>
            </w:r>
            <w:r>
              <w:rPr>
                <w:rFonts w:ascii="Verdana" w:hAnsi="Verdana" w:cs="Arial"/>
                <w:color w:val="000000"/>
                <w:sz w:val="16"/>
                <w:szCs w:val="16"/>
              </w:rPr>
              <w:t>.</w:t>
            </w:r>
            <w:r w:rsidRPr="00B630AC">
              <w:rPr>
                <w:rFonts w:ascii="Verdana" w:hAnsi="Verdana" w:cs="Arial"/>
                <w:color w:val="000000"/>
                <w:sz w:val="16"/>
                <w:szCs w:val="16"/>
              </w:rPr>
              <w:t>0</w:t>
            </w:r>
          </w:p>
        </w:tc>
        <w:tc>
          <w:tcPr>
            <w:tcW w:w="1668" w:type="dxa"/>
            <w:gridSpan w:val="2"/>
            <w:tcBorders>
              <w:top w:val="nil"/>
              <w:left w:val="nil"/>
              <w:bottom w:val="nil"/>
              <w:right w:val="nil"/>
            </w:tcBorders>
            <w:shd w:val="clear" w:color="000000" w:fill="FFFFFF"/>
            <w:vAlign w:val="bottom"/>
          </w:tcPr>
          <w:p w14:paraId="6B44B65E" w14:textId="7F31B962"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120</w:t>
            </w:r>
            <w:r>
              <w:rPr>
                <w:rFonts w:ascii="Verdana" w:hAnsi="Verdana" w:cs="Arial"/>
                <w:color w:val="000000"/>
                <w:sz w:val="16"/>
                <w:szCs w:val="16"/>
              </w:rPr>
              <w:t>.</w:t>
            </w:r>
            <w:r w:rsidRPr="00B630AC">
              <w:rPr>
                <w:rFonts w:ascii="Verdana" w:hAnsi="Verdana" w:cs="Arial"/>
                <w:color w:val="000000"/>
                <w:sz w:val="16"/>
                <w:szCs w:val="16"/>
              </w:rPr>
              <w:t>9</w:t>
            </w:r>
          </w:p>
        </w:tc>
      </w:tr>
      <w:tr w:rsidR="003B60D5" w:rsidRPr="002D48C9" w14:paraId="20E6248C" w14:textId="77777777" w:rsidTr="007D031B">
        <w:trPr>
          <w:gridAfter w:val="1"/>
          <w:wAfter w:w="39" w:type="dxa"/>
          <w:trHeight w:val="283"/>
        </w:trPr>
        <w:tc>
          <w:tcPr>
            <w:tcW w:w="4405" w:type="dxa"/>
            <w:tcBorders>
              <w:top w:val="nil"/>
              <w:left w:val="nil"/>
              <w:bottom w:val="nil"/>
              <w:right w:val="nil"/>
            </w:tcBorders>
            <w:vAlign w:val="center"/>
          </w:tcPr>
          <w:p w14:paraId="35723EDC"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fabricated metal products, except machinery and equipment</w:t>
            </w:r>
          </w:p>
        </w:tc>
        <w:tc>
          <w:tcPr>
            <w:tcW w:w="1452" w:type="dxa"/>
            <w:gridSpan w:val="2"/>
            <w:tcBorders>
              <w:top w:val="nil"/>
              <w:left w:val="nil"/>
              <w:bottom w:val="nil"/>
              <w:right w:val="nil"/>
            </w:tcBorders>
            <w:shd w:val="clear" w:color="000000" w:fill="FFFFFF"/>
            <w:vAlign w:val="bottom"/>
          </w:tcPr>
          <w:p w14:paraId="7AE243E7" w14:textId="2B21212B"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146</w:t>
            </w:r>
            <w:r>
              <w:rPr>
                <w:rFonts w:ascii="Verdana" w:hAnsi="Verdana" w:cs="Arial"/>
                <w:color w:val="000000"/>
                <w:sz w:val="16"/>
                <w:szCs w:val="16"/>
              </w:rPr>
              <w:t>.</w:t>
            </w:r>
            <w:r w:rsidRPr="00B630AC">
              <w:rPr>
                <w:rFonts w:ascii="Verdana" w:hAnsi="Verdana" w:cs="Arial"/>
                <w:color w:val="000000"/>
                <w:sz w:val="16"/>
                <w:szCs w:val="16"/>
              </w:rPr>
              <w:t>7</w:t>
            </w:r>
          </w:p>
        </w:tc>
        <w:tc>
          <w:tcPr>
            <w:tcW w:w="1510" w:type="dxa"/>
            <w:gridSpan w:val="2"/>
            <w:tcBorders>
              <w:top w:val="nil"/>
              <w:left w:val="nil"/>
              <w:bottom w:val="nil"/>
              <w:right w:val="nil"/>
            </w:tcBorders>
            <w:shd w:val="clear" w:color="000000" w:fill="FFFFFF"/>
            <w:vAlign w:val="bottom"/>
          </w:tcPr>
          <w:p w14:paraId="5553E7C8" w14:textId="3C7AECE1"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99</w:t>
            </w:r>
            <w:r>
              <w:rPr>
                <w:rFonts w:ascii="Verdana" w:hAnsi="Verdana" w:cs="Arial"/>
                <w:color w:val="000000"/>
                <w:sz w:val="16"/>
                <w:szCs w:val="16"/>
              </w:rPr>
              <w:t>.</w:t>
            </w:r>
            <w:r w:rsidRPr="00B630AC">
              <w:rPr>
                <w:rFonts w:ascii="Verdana" w:hAnsi="Verdana" w:cs="Arial"/>
                <w:color w:val="000000"/>
                <w:sz w:val="16"/>
                <w:szCs w:val="16"/>
              </w:rPr>
              <w:t>9</w:t>
            </w:r>
          </w:p>
        </w:tc>
        <w:tc>
          <w:tcPr>
            <w:tcW w:w="1668" w:type="dxa"/>
            <w:gridSpan w:val="2"/>
            <w:tcBorders>
              <w:top w:val="nil"/>
              <w:left w:val="nil"/>
              <w:bottom w:val="nil"/>
              <w:right w:val="nil"/>
            </w:tcBorders>
            <w:shd w:val="clear" w:color="000000" w:fill="FFFFFF"/>
            <w:vAlign w:val="bottom"/>
          </w:tcPr>
          <w:p w14:paraId="0EEFCF08" w14:textId="3652CCEE"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113</w:t>
            </w:r>
            <w:r>
              <w:rPr>
                <w:rFonts w:ascii="Verdana" w:hAnsi="Verdana" w:cs="Arial"/>
                <w:color w:val="000000"/>
                <w:sz w:val="16"/>
                <w:szCs w:val="16"/>
              </w:rPr>
              <w:t>.</w:t>
            </w:r>
            <w:r w:rsidRPr="00B630AC">
              <w:rPr>
                <w:rFonts w:ascii="Verdana" w:hAnsi="Verdana" w:cs="Arial"/>
                <w:color w:val="000000"/>
                <w:sz w:val="16"/>
                <w:szCs w:val="16"/>
              </w:rPr>
              <w:t>8</w:t>
            </w:r>
          </w:p>
        </w:tc>
      </w:tr>
      <w:tr w:rsidR="003B60D5" w:rsidRPr="002D48C9" w14:paraId="13265DCB" w14:textId="77777777" w:rsidTr="007D031B">
        <w:trPr>
          <w:gridAfter w:val="1"/>
          <w:wAfter w:w="39" w:type="dxa"/>
          <w:trHeight w:val="283"/>
        </w:trPr>
        <w:tc>
          <w:tcPr>
            <w:tcW w:w="4405" w:type="dxa"/>
            <w:tcBorders>
              <w:top w:val="nil"/>
              <w:left w:val="nil"/>
              <w:bottom w:val="nil"/>
              <w:right w:val="nil"/>
            </w:tcBorders>
            <w:vAlign w:val="center"/>
          </w:tcPr>
          <w:p w14:paraId="3814E301"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computer, electronic and optical products</w:t>
            </w:r>
          </w:p>
        </w:tc>
        <w:tc>
          <w:tcPr>
            <w:tcW w:w="1452" w:type="dxa"/>
            <w:gridSpan w:val="2"/>
            <w:tcBorders>
              <w:top w:val="nil"/>
              <w:left w:val="nil"/>
              <w:bottom w:val="nil"/>
              <w:right w:val="nil"/>
            </w:tcBorders>
            <w:shd w:val="clear" w:color="000000" w:fill="FFFFFF"/>
            <w:vAlign w:val="bottom"/>
          </w:tcPr>
          <w:p w14:paraId="14557688" w14:textId="27A4418A"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152</w:t>
            </w:r>
            <w:r>
              <w:rPr>
                <w:rFonts w:ascii="Verdana" w:hAnsi="Verdana" w:cs="Arial"/>
                <w:color w:val="000000"/>
                <w:sz w:val="16"/>
                <w:szCs w:val="16"/>
              </w:rPr>
              <w:t>.</w:t>
            </w:r>
            <w:r w:rsidRPr="00B630AC">
              <w:rPr>
                <w:rFonts w:ascii="Verdana" w:hAnsi="Verdana" w:cs="Arial"/>
                <w:color w:val="000000"/>
                <w:sz w:val="16"/>
                <w:szCs w:val="16"/>
              </w:rPr>
              <w:t>5</w:t>
            </w:r>
          </w:p>
        </w:tc>
        <w:tc>
          <w:tcPr>
            <w:tcW w:w="1510" w:type="dxa"/>
            <w:gridSpan w:val="2"/>
            <w:tcBorders>
              <w:top w:val="nil"/>
              <w:left w:val="nil"/>
              <w:bottom w:val="nil"/>
              <w:right w:val="nil"/>
            </w:tcBorders>
            <w:shd w:val="clear" w:color="000000" w:fill="FFFFFF"/>
            <w:vAlign w:val="bottom"/>
          </w:tcPr>
          <w:p w14:paraId="2DB0F8BA" w14:textId="5047B9B1"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99</w:t>
            </w:r>
            <w:r>
              <w:rPr>
                <w:rFonts w:ascii="Verdana" w:hAnsi="Verdana" w:cs="Arial"/>
                <w:color w:val="000000"/>
                <w:sz w:val="16"/>
                <w:szCs w:val="16"/>
              </w:rPr>
              <w:t>.</w:t>
            </w:r>
            <w:r w:rsidRPr="00B630AC">
              <w:rPr>
                <w:rFonts w:ascii="Verdana" w:hAnsi="Verdana" w:cs="Arial"/>
                <w:color w:val="000000"/>
                <w:sz w:val="16"/>
                <w:szCs w:val="16"/>
              </w:rPr>
              <w:t>6</w:t>
            </w:r>
          </w:p>
        </w:tc>
        <w:tc>
          <w:tcPr>
            <w:tcW w:w="1668" w:type="dxa"/>
            <w:gridSpan w:val="2"/>
            <w:tcBorders>
              <w:top w:val="nil"/>
              <w:left w:val="nil"/>
              <w:bottom w:val="nil"/>
              <w:right w:val="nil"/>
            </w:tcBorders>
            <w:shd w:val="clear" w:color="000000" w:fill="FFFFFF"/>
            <w:vAlign w:val="bottom"/>
          </w:tcPr>
          <w:p w14:paraId="7942CFAF" w14:textId="569054B4"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108</w:t>
            </w:r>
            <w:r>
              <w:rPr>
                <w:rFonts w:ascii="Verdana" w:hAnsi="Verdana" w:cs="Arial"/>
                <w:color w:val="000000"/>
                <w:sz w:val="16"/>
                <w:szCs w:val="16"/>
              </w:rPr>
              <w:t>.</w:t>
            </w:r>
            <w:r w:rsidRPr="00B630AC">
              <w:rPr>
                <w:rFonts w:ascii="Verdana" w:hAnsi="Verdana" w:cs="Arial"/>
                <w:color w:val="000000"/>
                <w:sz w:val="16"/>
                <w:szCs w:val="16"/>
              </w:rPr>
              <w:t>8</w:t>
            </w:r>
          </w:p>
        </w:tc>
      </w:tr>
      <w:tr w:rsidR="003B60D5" w:rsidRPr="002D48C9" w14:paraId="3CCF5F51" w14:textId="77777777" w:rsidTr="007D031B">
        <w:trPr>
          <w:gridAfter w:val="1"/>
          <w:wAfter w:w="39" w:type="dxa"/>
          <w:trHeight w:val="283"/>
        </w:trPr>
        <w:tc>
          <w:tcPr>
            <w:tcW w:w="4405" w:type="dxa"/>
            <w:tcBorders>
              <w:top w:val="nil"/>
              <w:left w:val="nil"/>
              <w:bottom w:val="nil"/>
              <w:right w:val="nil"/>
            </w:tcBorders>
            <w:vAlign w:val="center"/>
          </w:tcPr>
          <w:p w14:paraId="41E8F9E8"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electrical equipment</w:t>
            </w:r>
          </w:p>
        </w:tc>
        <w:tc>
          <w:tcPr>
            <w:tcW w:w="1452" w:type="dxa"/>
            <w:gridSpan w:val="2"/>
            <w:tcBorders>
              <w:top w:val="nil"/>
              <w:left w:val="nil"/>
              <w:bottom w:val="nil"/>
              <w:right w:val="nil"/>
            </w:tcBorders>
            <w:shd w:val="clear" w:color="000000" w:fill="FFFFFF"/>
            <w:vAlign w:val="bottom"/>
          </w:tcPr>
          <w:p w14:paraId="21C805DC" w14:textId="12802C42"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132</w:t>
            </w:r>
            <w:r>
              <w:rPr>
                <w:rFonts w:ascii="Verdana" w:hAnsi="Verdana" w:cs="Arial"/>
                <w:color w:val="000000"/>
                <w:sz w:val="16"/>
                <w:szCs w:val="16"/>
              </w:rPr>
              <w:t>.</w:t>
            </w:r>
            <w:r w:rsidRPr="00B630AC">
              <w:rPr>
                <w:rFonts w:ascii="Verdana" w:hAnsi="Verdana" w:cs="Arial"/>
                <w:color w:val="000000"/>
                <w:sz w:val="16"/>
                <w:szCs w:val="16"/>
              </w:rPr>
              <w:t>0</w:t>
            </w:r>
          </w:p>
        </w:tc>
        <w:tc>
          <w:tcPr>
            <w:tcW w:w="1510" w:type="dxa"/>
            <w:gridSpan w:val="2"/>
            <w:tcBorders>
              <w:top w:val="nil"/>
              <w:left w:val="nil"/>
              <w:bottom w:val="nil"/>
              <w:right w:val="nil"/>
            </w:tcBorders>
            <w:shd w:val="clear" w:color="000000" w:fill="FFFFFF"/>
            <w:vAlign w:val="bottom"/>
          </w:tcPr>
          <w:p w14:paraId="119594D4" w14:textId="46772AD9"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100</w:t>
            </w:r>
            <w:r>
              <w:rPr>
                <w:rFonts w:ascii="Verdana" w:hAnsi="Verdana" w:cs="Arial"/>
                <w:color w:val="000000"/>
                <w:sz w:val="16"/>
                <w:szCs w:val="16"/>
              </w:rPr>
              <w:t>.</w:t>
            </w:r>
            <w:r w:rsidRPr="00B630AC">
              <w:rPr>
                <w:rFonts w:ascii="Verdana" w:hAnsi="Verdana" w:cs="Arial"/>
                <w:color w:val="000000"/>
                <w:sz w:val="16"/>
                <w:szCs w:val="16"/>
              </w:rPr>
              <w:t>7</w:t>
            </w:r>
          </w:p>
        </w:tc>
        <w:tc>
          <w:tcPr>
            <w:tcW w:w="1668" w:type="dxa"/>
            <w:gridSpan w:val="2"/>
            <w:tcBorders>
              <w:top w:val="nil"/>
              <w:left w:val="nil"/>
              <w:bottom w:val="nil"/>
              <w:right w:val="nil"/>
            </w:tcBorders>
            <w:shd w:val="clear" w:color="000000" w:fill="FFFFFF"/>
            <w:vAlign w:val="bottom"/>
          </w:tcPr>
          <w:p w14:paraId="327B3C91" w14:textId="5BEDE3B9"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106</w:t>
            </w:r>
            <w:r>
              <w:rPr>
                <w:rFonts w:ascii="Verdana" w:hAnsi="Verdana" w:cs="Arial"/>
                <w:color w:val="000000"/>
                <w:sz w:val="16"/>
                <w:szCs w:val="16"/>
              </w:rPr>
              <w:t>.</w:t>
            </w:r>
            <w:r w:rsidRPr="00B630AC">
              <w:rPr>
                <w:rFonts w:ascii="Verdana" w:hAnsi="Verdana" w:cs="Arial"/>
                <w:color w:val="000000"/>
                <w:sz w:val="16"/>
                <w:szCs w:val="16"/>
              </w:rPr>
              <w:t>5</w:t>
            </w:r>
          </w:p>
        </w:tc>
      </w:tr>
      <w:tr w:rsidR="003B60D5" w:rsidRPr="002D48C9" w14:paraId="79D37A98" w14:textId="77777777" w:rsidTr="007D031B">
        <w:trPr>
          <w:gridAfter w:val="1"/>
          <w:wAfter w:w="39" w:type="dxa"/>
          <w:trHeight w:val="283"/>
        </w:trPr>
        <w:tc>
          <w:tcPr>
            <w:tcW w:w="4405" w:type="dxa"/>
            <w:tcBorders>
              <w:top w:val="nil"/>
              <w:left w:val="nil"/>
              <w:bottom w:val="nil"/>
              <w:right w:val="nil"/>
            </w:tcBorders>
            <w:vAlign w:val="center"/>
          </w:tcPr>
          <w:p w14:paraId="7A887BB1"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 xml:space="preserve">Manufacture of machinery and equipment </w:t>
            </w:r>
            <w:proofErr w:type="spellStart"/>
            <w:r w:rsidRPr="002D48C9">
              <w:rPr>
                <w:rFonts w:ascii="Verdana" w:eastAsia="Μοντέρνα" w:hAnsi="Verdana" w:cs="Times New Roman"/>
                <w:sz w:val="16"/>
                <w:szCs w:val="16"/>
                <w:lang w:val="en-GB" w:eastAsia="bg-BG"/>
              </w:rPr>
              <w:t>n.e.c</w:t>
            </w:r>
            <w:proofErr w:type="spellEnd"/>
            <w:r w:rsidRPr="002D48C9">
              <w:rPr>
                <w:rFonts w:ascii="Verdana" w:eastAsia="Μοντέρνα" w:hAnsi="Verdana" w:cs="Times New Roman"/>
                <w:sz w:val="16"/>
                <w:szCs w:val="16"/>
                <w:lang w:val="en-GB" w:eastAsia="bg-BG"/>
              </w:rPr>
              <w:t>.</w:t>
            </w:r>
          </w:p>
        </w:tc>
        <w:tc>
          <w:tcPr>
            <w:tcW w:w="1452" w:type="dxa"/>
            <w:gridSpan w:val="2"/>
            <w:tcBorders>
              <w:top w:val="nil"/>
              <w:left w:val="nil"/>
              <w:bottom w:val="nil"/>
              <w:right w:val="nil"/>
            </w:tcBorders>
            <w:shd w:val="clear" w:color="000000" w:fill="FFFFFF"/>
            <w:vAlign w:val="bottom"/>
          </w:tcPr>
          <w:p w14:paraId="60FE2A43" w14:textId="2A133F00"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126</w:t>
            </w:r>
            <w:r>
              <w:rPr>
                <w:rFonts w:ascii="Verdana" w:hAnsi="Verdana" w:cs="Arial"/>
                <w:color w:val="000000"/>
                <w:sz w:val="16"/>
                <w:szCs w:val="16"/>
              </w:rPr>
              <w:t>.</w:t>
            </w:r>
            <w:r w:rsidRPr="00B630AC">
              <w:rPr>
                <w:rFonts w:ascii="Verdana" w:hAnsi="Verdana" w:cs="Arial"/>
                <w:color w:val="000000"/>
                <w:sz w:val="16"/>
                <w:szCs w:val="16"/>
              </w:rPr>
              <w:t>5</w:t>
            </w:r>
          </w:p>
        </w:tc>
        <w:tc>
          <w:tcPr>
            <w:tcW w:w="1510" w:type="dxa"/>
            <w:gridSpan w:val="2"/>
            <w:tcBorders>
              <w:top w:val="nil"/>
              <w:left w:val="nil"/>
              <w:bottom w:val="nil"/>
              <w:right w:val="nil"/>
            </w:tcBorders>
            <w:shd w:val="clear" w:color="000000" w:fill="FFFFFF"/>
            <w:vAlign w:val="bottom"/>
          </w:tcPr>
          <w:p w14:paraId="11A83B03" w14:textId="11AB4F76"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99</w:t>
            </w:r>
            <w:r>
              <w:rPr>
                <w:rFonts w:ascii="Verdana" w:hAnsi="Verdana" w:cs="Arial"/>
                <w:color w:val="000000"/>
                <w:sz w:val="16"/>
                <w:szCs w:val="16"/>
              </w:rPr>
              <w:t>.</w:t>
            </w:r>
            <w:r w:rsidRPr="00B630AC">
              <w:rPr>
                <w:rFonts w:ascii="Verdana" w:hAnsi="Verdana" w:cs="Arial"/>
                <w:color w:val="000000"/>
                <w:sz w:val="16"/>
                <w:szCs w:val="16"/>
              </w:rPr>
              <w:t>8</w:t>
            </w:r>
          </w:p>
        </w:tc>
        <w:tc>
          <w:tcPr>
            <w:tcW w:w="1668" w:type="dxa"/>
            <w:gridSpan w:val="2"/>
            <w:tcBorders>
              <w:top w:val="nil"/>
              <w:left w:val="nil"/>
              <w:bottom w:val="nil"/>
              <w:right w:val="nil"/>
            </w:tcBorders>
            <w:shd w:val="clear" w:color="000000" w:fill="FFFFFF"/>
            <w:vAlign w:val="bottom"/>
          </w:tcPr>
          <w:p w14:paraId="7DECA06D" w14:textId="40EE295E"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97</w:t>
            </w:r>
            <w:r>
              <w:rPr>
                <w:rFonts w:ascii="Verdana" w:hAnsi="Verdana" w:cs="Arial"/>
                <w:color w:val="000000"/>
                <w:sz w:val="16"/>
                <w:szCs w:val="16"/>
              </w:rPr>
              <w:t>.</w:t>
            </w:r>
            <w:r w:rsidRPr="00B630AC">
              <w:rPr>
                <w:rFonts w:ascii="Verdana" w:hAnsi="Verdana" w:cs="Arial"/>
                <w:color w:val="000000"/>
                <w:sz w:val="16"/>
                <w:szCs w:val="16"/>
              </w:rPr>
              <w:t>4</w:t>
            </w:r>
          </w:p>
        </w:tc>
      </w:tr>
      <w:tr w:rsidR="003B60D5" w:rsidRPr="002D48C9" w14:paraId="32767160" w14:textId="77777777" w:rsidTr="007D031B">
        <w:trPr>
          <w:gridAfter w:val="1"/>
          <w:wAfter w:w="39" w:type="dxa"/>
          <w:trHeight w:val="283"/>
        </w:trPr>
        <w:tc>
          <w:tcPr>
            <w:tcW w:w="4405" w:type="dxa"/>
            <w:tcBorders>
              <w:top w:val="nil"/>
              <w:left w:val="nil"/>
              <w:bottom w:val="nil"/>
              <w:right w:val="nil"/>
            </w:tcBorders>
            <w:vAlign w:val="center"/>
          </w:tcPr>
          <w:p w14:paraId="411302F1"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motor vehicles, trailers and semi-trailers</w:t>
            </w:r>
          </w:p>
        </w:tc>
        <w:tc>
          <w:tcPr>
            <w:tcW w:w="1452" w:type="dxa"/>
            <w:gridSpan w:val="2"/>
            <w:tcBorders>
              <w:top w:val="nil"/>
              <w:left w:val="nil"/>
              <w:bottom w:val="nil"/>
              <w:right w:val="nil"/>
            </w:tcBorders>
            <w:shd w:val="clear" w:color="000000" w:fill="FFFFFF"/>
            <w:vAlign w:val="bottom"/>
          </w:tcPr>
          <w:p w14:paraId="1164BCC8" w14:textId="574BDB84"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111</w:t>
            </w:r>
            <w:r>
              <w:rPr>
                <w:rFonts w:ascii="Verdana" w:hAnsi="Verdana" w:cs="Arial"/>
                <w:color w:val="000000"/>
                <w:sz w:val="16"/>
                <w:szCs w:val="16"/>
              </w:rPr>
              <w:t>.</w:t>
            </w:r>
            <w:r w:rsidRPr="00B630AC">
              <w:rPr>
                <w:rFonts w:ascii="Verdana" w:hAnsi="Verdana" w:cs="Arial"/>
                <w:color w:val="000000"/>
                <w:sz w:val="16"/>
                <w:szCs w:val="16"/>
              </w:rPr>
              <w:t>9</w:t>
            </w:r>
          </w:p>
        </w:tc>
        <w:tc>
          <w:tcPr>
            <w:tcW w:w="1510" w:type="dxa"/>
            <w:gridSpan w:val="2"/>
            <w:tcBorders>
              <w:top w:val="nil"/>
              <w:left w:val="nil"/>
              <w:bottom w:val="nil"/>
              <w:right w:val="nil"/>
            </w:tcBorders>
            <w:shd w:val="clear" w:color="000000" w:fill="FFFFFF"/>
            <w:vAlign w:val="bottom"/>
          </w:tcPr>
          <w:p w14:paraId="60AB0757" w14:textId="3F4360BF"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99</w:t>
            </w:r>
            <w:r>
              <w:rPr>
                <w:rFonts w:ascii="Verdana" w:hAnsi="Verdana" w:cs="Arial"/>
                <w:color w:val="000000"/>
                <w:sz w:val="16"/>
                <w:szCs w:val="16"/>
              </w:rPr>
              <w:t>.</w:t>
            </w:r>
            <w:r w:rsidRPr="00B630AC">
              <w:rPr>
                <w:rFonts w:ascii="Verdana" w:hAnsi="Verdana" w:cs="Arial"/>
                <w:color w:val="000000"/>
                <w:sz w:val="16"/>
                <w:szCs w:val="16"/>
              </w:rPr>
              <w:t>7</w:t>
            </w:r>
          </w:p>
        </w:tc>
        <w:tc>
          <w:tcPr>
            <w:tcW w:w="1668" w:type="dxa"/>
            <w:gridSpan w:val="2"/>
            <w:tcBorders>
              <w:top w:val="nil"/>
              <w:left w:val="nil"/>
              <w:bottom w:val="nil"/>
              <w:right w:val="nil"/>
            </w:tcBorders>
            <w:shd w:val="clear" w:color="000000" w:fill="FFFFFF"/>
            <w:vAlign w:val="bottom"/>
          </w:tcPr>
          <w:p w14:paraId="1C4587C6" w14:textId="27C97B70"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102</w:t>
            </w:r>
            <w:r>
              <w:rPr>
                <w:rFonts w:ascii="Verdana" w:hAnsi="Verdana" w:cs="Arial"/>
                <w:color w:val="000000"/>
                <w:sz w:val="16"/>
                <w:szCs w:val="16"/>
              </w:rPr>
              <w:t>.</w:t>
            </w:r>
            <w:r w:rsidRPr="00B630AC">
              <w:rPr>
                <w:rFonts w:ascii="Verdana" w:hAnsi="Verdana" w:cs="Arial"/>
                <w:color w:val="000000"/>
                <w:sz w:val="16"/>
                <w:szCs w:val="16"/>
              </w:rPr>
              <w:t>4</w:t>
            </w:r>
          </w:p>
        </w:tc>
      </w:tr>
      <w:tr w:rsidR="003B60D5" w:rsidRPr="002D48C9" w14:paraId="12F72597" w14:textId="77777777" w:rsidTr="007D031B">
        <w:trPr>
          <w:gridAfter w:val="1"/>
          <w:wAfter w:w="39" w:type="dxa"/>
          <w:trHeight w:val="283"/>
        </w:trPr>
        <w:tc>
          <w:tcPr>
            <w:tcW w:w="4405" w:type="dxa"/>
            <w:tcBorders>
              <w:top w:val="nil"/>
              <w:left w:val="nil"/>
              <w:bottom w:val="nil"/>
              <w:right w:val="nil"/>
            </w:tcBorders>
            <w:vAlign w:val="center"/>
          </w:tcPr>
          <w:p w14:paraId="04E83D6E"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other transport equipment</w:t>
            </w:r>
          </w:p>
        </w:tc>
        <w:tc>
          <w:tcPr>
            <w:tcW w:w="1452" w:type="dxa"/>
            <w:gridSpan w:val="2"/>
            <w:tcBorders>
              <w:top w:val="nil"/>
              <w:left w:val="nil"/>
              <w:bottom w:val="nil"/>
              <w:right w:val="nil"/>
            </w:tcBorders>
            <w:shd w:val="clear" w:color="000000" w:fill="FFFFFF"/>
            <w:vAlign w:val="bottom"/>
          </w:tcPr>
          <w:p w14:paraId="5C89585C" w14:textId="1ADAD1C6"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105</w:t>
            </w:r>
            <w:r>
              <w:rPr>
                <w:rFonts w:ascii="Verdana" w:hAnsi="Verdana" w:cs="Arial"/>
                <w:color w:val="000000"/>
                <w:sz w:val="16"/>
                <w:szCs w:val="16"/>
              </w:rPr>
              <w:t>.</w:t>
            </w:r>
            <w:r w:rsidRPr="00B630AC">
              <w:rPr>
                <w:rFonts w:ascii="Verdana" w:hAnsi="Verdana" w:cs="Arial"/>
                <w:color w:val="000000"/>
                <w:sz w:val="16"/>
                <w:szCs w:val="16"/>
              </w:rPr>
              <w:t>9</w:t>
            </w:r>
          </w:p>
        </w:tc>
        <w:tc>
          <w:tcPr>
            <w:tcW w:w="1510" w:type="dxa"/>
            <w:gridSpan w:val="2"/>
            <w:tcBorders>
              <w:top w:val="nil"/>
              <w:left w:val="nil"/>
              <w:bottom w:val="nil"/>
              <w:right w:val="nil"/>
            </w:tcBorders>
            <w:shd w:val="clear" w:color="000000" w:fill="FFFFFF"/>
            <w:vAlign w:val="bottom"/>
          </w:tcPr>
          <w:p w14:paraId="1C0FB27E" w14:textId="54880585"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99</w:t>
            </w:r>
            <w:r>
              <w:rPr>
                <w:rFonts w:ascii="Verdana" w:hAnsi="Verdana" w:cs="Arial"/>
                <w:color w:val="000000"/>
                <w:sz w:val="16"/>
                <w:szCs w:val="16"/>
              </w:rPr>
              <w:t>.</w:t>
            </w:r>
            <w:r w:rsidRPr="00B630AC">
              <w:rPr>
                <w:rFonts w:ascii="Verdana" w:hAnsi="Verdana" w:cs="Arial"/>
                <w:color w:val="000000"/>
                <w:sz w:val="16"/>
                <w:szCs w:val="16"/>
              </w:rPr>
              <w:t>8</w:t>
            </w:r>
          </w:p>
        </w:tc>
        <w:tc>
          <w:tcPr>
            <w:tcW w:w="1668" w:type="dxa"/>
            <w:gridSpan w:val="2"/>
            <w:tcBorders>
              <w:top w:val="nil"/>
              <w:left w:val="nil"/>
              <w:bottom w:val="nil"/>
              <w:right w:val="nil"/>
            </w:tcBorders>
            <w:shd w:val="clear" w:color="000000" w:fill="FFFFFF"/>
            <w:vAlign w:val="bottom"/>
          </w:tcPr>
          <w:p w14:paraId="213F42EC" w14:textId="5D38F663"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102</w:t>
            </w:r>
            <w:r>
              <w:rPr>
                <w:rFonts w:ascii="Verdana" w:hAnsi="Verdana" w:cs="Arial"/>
                <w:color w:val="000000"/>
                <w:sz w:val="16"/>
                <w:szCs w:val="16"/>
              </w:rPr>
              <w:t>.</w:t>
            </w:r>
            <w:r w:rsidRPr="00B630AC">
              <w:rPr>
                <w:rFonts w:ascii="Verdana" w:hAnsi="Verdana" w:cs="Arial"/>
                <w:color w:val="000000"/>
                <w:sz w:val="16"/>
                <w:szCs w:val="16"/>
              </w:rPr>
              <w:t>9</w:t>
            </w:r>
          </w:p>
        </w:tc>
      </w:tr>
      <w:tr w:rsidR="003B60D5" w:rsidRPr="002D48C9" w14:paraId="399CFD11" w14:textId="77777777" w:rsidTr="007D031B">
        <w:trPr>
          <w:gridAfter w:val="1"/>
          <w:wAfter w:w="39" w:type="dxa"/>
          <w:trHeight w:val="283"/>
        </w:trPr>
        <w:tc>
          <w:tcPr>
            <w:tcW w:w="4405" w:type="dxa"/>
            <w:tcBorders>
              <w:top w:val="nil"/>
              <w:left w:val="nil"/>
              <w:bottom w:val="nil"/>
              <w:right w:val="nil"/>
            </w:tcBorders>
            <w:vAlign w:val="center"/>
          </w:tcPr>
          <w:p w14:paraId="2E69BAC5"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Manufacture of furniture</w:t>
            </w:r>
          </w:p>
        </w:tc>
        <w:tc>
          <w:tcPr>
            <w:tcW w:w="1452" w:type="dxa"/>
            <w:gridSpan w:val="2"/>
            <w:tcBorders>
              <w:top w:val="nil"/>
              <w:left w:val="nil"/>
              <w:bottom w:val="nil"/>
              <w:right w:val="nil"/>
            </w:tcBorders>
            <w:shd w:val="clear" w:color="000000" w:fill="FFFFFF"/>
            <w:vAlign w:val="bottom"/>
          </w:tcPr>
          <w:p w14:paraId="292ED1CA" w14:textId="5A20EE3F"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78</w:t>
            </w:r>
            <w:r>
              <w:rPr>
                <w:rFonts w:ascii="Verdana" w:hAnsi="Verdana" w:cs="Arial"/>
                <w:color w:val="000000"/>
                <w:sz w:val="16"/>
                <w:szCs w:val="16"/>
              </w:rPr>
              <w:t>.</w:t>
            </w:r>
            <w:r w:rsidRPr="00B630AC">
              <w:rPr>
                <w:rFonts w:ascii="Verdana" w:hAnsi="Verdana" w:cs="Arial"/>
                <w:color w:val="000000"/>
                <w:sz w:val="16"/>
                <w:szCs w:val="16"/>
              </w:rPr>
              <w:t>0</w:t>
            </w:r>
          </w:p>
        </w:tc>
        <w:tc>
          <w:tcPr>
            <w:tcW w:w="1510" w:type="dxa"/>
            <w:gridSpan w:val="2"/>
            <w:tcBorders>
              <w:top w:val="nil"/>
              <w:left w:val="nil"/>
              <w:bottom w:val="nil"/>
              <w:right w:val="nil"/>
            </w:tcBorders>
            <w:shd w:val="clear" w:color="000000" w:fill="FFFFFF"/>
            <w:vAlign w:val="bottom"/>
          </w:tcPr>
          <w:p w14:paraId="0432EB08" w14:textId="67EDE44F"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99</w:t>
            </w:r>
            <w:r>
              <w:rPr>
                <w:rFonts w:ascii="Verdana" w:hAnsi="Verdana" w:cs="Arial"/>
                <w:color w:val="000000"/>
                <w:sz w:val="16"/>
                <w:szCs w:val="16"/>
              </w:rPr>
              <w:t>.</w:t>
            </w:r>
            <w:r w:rsidRPr="00B630AC">
              <w:rPr>
                <w:rFonts w:ascii="Verdana" w:hAnsi="Verdana" w:cs="Arial"/>
                <w:color w:val="000000"/>
                <w:sz w:val="16"/>
                <w:szCs w:val="16"/>
              </w:rPr>
              <w:t>9</w:t>
            </w:r>
          </w:p>
        </w:tc>
        <w:tc>
          <w:tcPr>
            <w:tcW w:w="1668" w:type="dxa"/>
            <w:gridSpan w:val="2"/>
            <w:tcBorders>
              <w:top w:val="nil"/>
              <w:left w:val="nil"/>
              <w:bottom w:val="nil"/>
              <w:right w:val="nil"/>
            </w:tcBorders>
            <w:shd w:val="clear" w:color="000000" w:fill="FFFFFF"/>
            <w:vAlign w:val="bottom"/>
          </w:tcPr>
          <w:p w14:paraId="306F51AC" w14:textId="75BFA382"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66</w:t>
            </w:r>
            <w:r>
              <w:rPr>
                <w:rFonts w:ascii="Verdana" w:hAnsi="Verdana" w:cs="Arial"/>
                <w:color w:val="000000"/>
                <w:sz w:val="16"/>
                <w:szCs w:val="16"/>
              </w:rPr>
              <w:t>.</w:t>
            </w:r>
            <w:r w:rsidRPr="00B630AC">
              <w:rPr>
                <w:rFonts w:ascii="Verdana" w:hAnsi="Verdana" w:cs="Arial"/>
                <w:color w:val="000000"/>
                <w:sz w:val="16"/>
                <w:szCs w:val="16"/>
              </w:rPr>
              <w:t>8</w:t>
            </w:r>
          </w:p>
        </w:tc>
      </w:tr>
      <w:tr w:rsidR="003B60D5" w:rsidRPr="002D48C9" w14:paraId="4C458825" w14:textId="77777777" w:rsidTr="007D031B">
        <w:trPr>
          <w:gridAfter w:val="1"/>
          <w:wAfter w:w="39" w:type="dxa"/>
          <w:trHeight w:val="283"/>
        </w:trPr>
        <w:tc>
          <w:tcPr>
            <w:tcW w:w="4405" w:type="dxa"/>
            <w:tcBorders>
              <w:top w:val="nil"/>
              <w:left w:val="nil"/>
              <w:bottom w:val="nil"/>
              <w:right w:val="nil"/>
            </w:tcBorders>
            <w:vAlign w:val="center"/>
          </w:tcPr>
          <w:p w14:paraId="56A536E3"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Other manufacturing</w:t>
            </w:r>
          </w:p>
        </w:tc>
        <w:tc>
          <w:tcPr>
            <w:tcW w:w="1452" w:type="dxa"/>
            <w:gridSpan w:val="2"/>
            <w:tcBorders>
              <w:top w:val="nil"/>
              <w:left w:val="nil"/>
              <w:bottom w:val="nil"/>
              <w:right w:val="nil"/>
            </w:tcBorders>
            <w:shd w:val="clear" w:color="auto" w:fill="auto"/>
            <w:vAlign w:val="bottom"/>
          </w:tcPr>
          <w:p w14:paraId="1B3787C5" w14:textId="50D51BEB"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sz w:val="16"/>
                <w:szCs w:val="16"/>
              </w:rPr>
              <w:t>111</w:t>
            </w:r>
            <w:r>
              <w:rPr>
                <w:rFonts w:ascii="Verdana" w:hAnsi="Verdana" w:cs="Arial"/>
                <w:sz w:val="16"/>
                <w:szCs w:val="16"/>
              </w:rPr>
              <w:t>.</w:t>
            </w:r>
            <w:r w:rsidRPr="00B630AC">
              <w:rPr>
                <w:rFonts w:ascii="Verdana" w:hAnsi="Verdana" w:cs="Arial"/>
                <w:sz w:val="16"/>
                <w:szCs w:val="16"/>
              </w:rPr>
              <w:t>3</w:t>
            </w:r>
          </w:p>
        </w:tc>
        <w:tc>
          <w:tcPr>
            <w:tcW w:w="1510" w:type="dxa"/>
            <w:gridSpan w:val="2"/>
            <w:tcBorders>
              <w:top w:val="nil"/>
              <w:left w:val="nil"/>
              <w:bottom w:val="nil"/>
              <w:right w:val="nil"/>
            </w:tcBorders>
            <w:shd w:val="clear" w:color="auto" w:fill="auto"/>
            <w:vAlign w:val="bottom"/>
          </w:tcPr>
          <w:p w14:paraId="3C605A39" w14:textId="10BF58DE"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sz w:val="16"/>
                <w:szCs w:val="16"/>
              </w:rPr>
              <w:t>98</w:t>
            </w:r>
            <w:r>
              <w:rPr>
                <w:rFonts w:ascii="Verdana" w:hAnsi="Verdana" w:cs="Arial"/>
                <w:sz w:val="16"/>
                <w:szCs w:val="16"/>
              </w:rPr>
              <w:t>.</w:t>
            </w:r>
            <w:r w:rsidRPr="00B630AC">
              <w:rPr>
                <w:rFonts w:ascii="Verdana" w:hAnsi="Verdana" w:cs="Arial"/>
                <w:sz w:val="16"/>
                <w:szCs w:val="16"/>
              </w:rPr>
              <w:t>7</w:t>
            </w:r>
          </w:p>
        </w:tc>
        <w:tc>
          <w:tcPr>
            <w:tcW w:w="1668" w:type="dxa"/>
            <w:gridSpan w:val="2"/>
            <w:tcBorders>
              <w:top w:val="nil"/>
              <w:left w:val="nil"/>
              <w:bottom w:val="nil"/>
              <w:right w:val="nil"/>
            </w:tcBorders>
            <w:shd w:val="clear" w:color="auto" w:fill="auto"/>
            <w:vAlign w:val="bottom"/>
          </w:tcPr>
          <w:p w14:paraId="57720563" w14:textId="61C59668"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sz w:val="16"/>
                <w:szCs w:val="16"/>
              </w:rPr>
              <w:t>103</w:t>
            </w:r>
            <w:r>
              <w:rPr>
                <w:rFonts w:ascii="Verdana" w:hAnsi="Verdana" w:cs="Arial"/>
                <w:sz w:val="16"/>
                <w:szCs w:val="16"/>
              </w:rPr>
              <w:t>.</w:t>
            </w:r>
            <w:r w:rsidRPr="00B630AC">
              <w:rPr>
                <w:rFonts w:ascii="Verdana" w:hAnsi="Verdana" w:cs="Arial"/>
                <w:sz w:val="16"/>
                <w:szCs w:val="16"/>
              </w:rPr>
              <w:t>9</w:t>
            </w:r>
          </w:p>
        </w:tc>
      </w:tr>
      <w:tr w:rsidR="003B60D5" w:rsidRPr="002D48C9" w14:paraId="1575188D" w14:textId="77777777" w:rsidTr="007D031B">
        <w:trPr>
          <w:gridAfter w:val="1"/>
          <w:wAfter w:w="39" w:type="dxa"/>
          <w:trHeight w:val="283"/>
        </w:trPr>
        <w:tc>
          <w:tcPr>
            <w:tcW w:w="4405" w:type="dxa"/>
            <w:tcBorders>
              <w:top w:val="nil"/>
              <w:left w:val="nil"/>
              <w:bottom w:val="nil"/>
              <w:right w:val="nil"/>
            </w:tcBorders>
            <w:vAlign w:val="center"/>
          </w:tcPr>
          <w:p w14:paraId="2284E3D6"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Repair and installation of machinery and equipment</w:t>
            </w:r>
          </w:p>
        </w:tc>
        <w:tc>
          <w:tcPr>
            <w:tcW w:w="1452" w:type="dxa"/>
            <w:gridSpan w:val="2"/>
            <w:tcBorders>
              <w:top w:val="nil"/>
              <w:left w:val="nil"/>
              <w:bottom w:val="nil"/>
              <w:right w:val="nil"/>
            </w:tcBorders>
            <w:shd w:val="clear" w:color="auto" w:fill="auto"/>
            <w:vAlign w:val="bottom"/>
          </w:tcPr>
          <w:p w14:paraId="5F254DE6" w14:textId="3AAE601E"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sz w:val="16"/>
                <w:szCs w:val="16"/>
              </w:rPr>
              <w:t>123</w:t>
            </w:r>
            <w:r>
              <w:rPr>
                <w:rFonts w:ascii="Verdana" w:hAnsi="Verdana" w:cs="Arial"/>
                <w:sz w:val="16"/>
                <w:szCs w:val="16"/>
              </w:rPr>
              <w:t>.</w:t>
            </w:r>
            <w:r w:rsidRPr="00B630AC">
              <w:rPr>
                <w:rFonts w:ascii="Verdana" w:hAnsi="Verdana" w:cs="Arial"/>
                <w:sz w:val="16"/>
                <w:szCs w:val="16"/>
              </w:rPr>
              <w:t>1</w:t>
            </w:r>
          </w:p>
        </w:tc>
        <w:tc>
          <w:tcPr>
            <w:tcW w:w="1510" w:type="dxa"/>
            <w:gridSpan w:val="2"/>
            <w:tcBorders>
              <w:top w:val="nil"/>
              <w:left w:val="nil"/>
              <w:bottom w:val="nil"/>
              <w:right w:val="nil"/>
            </w:tcBorders>
            <w:shd w:val="clear" w:color="auto" w:fill="auto"/>
            <w:vAlign w:val="bottom"/>
          </w:tcPr>
          <w:p w14:paraId="352A637F" w14:textId="6FC8E4F0"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sz w:val="16"/>
                <w:szCs w:val="16"/>
              </w:rPr>
              <w:t>100</w:t>
            </w:r>
            <w:r>
              <w:rPr>
                <w:rFonts w:ascii="Verdana" w:hAnsi="Verdana" w:cs="Arial"/>
                <w:sz w:val="16"/>
                <w:szCs w:val="16"/>
              </w:rPr>
              <w:t>.</w:t>
            </w:r>
            <w:r w:rsidRPr="00B630AC">
              <w:rPr>
                <w:rFonts w:ascii="Verdana" w:hAnsi="Verdana" w:cs="Arial"/>
                <w:sz w:val="16"/>
                <w:szCs w:val="16"/>
              </w:rPr>
              <w:t>0</w:t>
            </w:r>
          </w:p>
        </w:tc>
        <w:tc>
          <w:tcPr>
            <w:tcW w:w="1668" w:type="dxa"/>
            <w:gridSpan w:val="2"/>
            <w:tcBorders>
              <w:top w:val="nil"/>
              <w:left w:val="nil"/>
              <w:bottom w:val="nil"/>
              <w:right w:val="nil"/>
            </w:tcBorders>
            <w:shd w:val="clear" w:color="auto" w:fill="auto"/>
            <w:vAlign w:val="bottom"/>
          </w:tcPr>
          <w:p w14:paraId="3637CB0A" w14:textId="70009FB2"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sz w:val="16"/>
                <w:szCs w:val="16"/>
              </w:rPr>
              <w:t>101</w:t>
            </w:r>
            <w:r>
              <w:rPr>
                <w:rFonts w:ascii="Verdana" w:hAnsi="Verdana" w:cs="Arial"/>
                <w:sz w:val="16"/>
                <w:szCs w:val="16"/>
              </w:rPr>
              <w:t>.</w:t>
            </w:r>
            <w:r w:rsidRPr="00B630AC">
              <w:rPr>
                <w:rFonts w:ascii="Verdana" w:hAnsi="Verdana" w:cs="Arial"/>
                <w:sz w:val="16"/>
                <w:szCs w:val="16"/>
              </w:rPr>
              <w:t>3</w:t>
            </w:r>
          </w:p>
        </w:tc>
      </w:tr>
      <w:tr w:rsidR="003B60D5" w:rsidRPr="002D48C9" w14:paraId="5C60BBEE" w14:textId="77777777" w:rsidTr="007D031B">
        <w:trPr>
          <w:gridAfter w:val="1"/>
          <w:wAfter w:w="39" w:type="dxa"/>
          <w:trHeight w:val="283"/>
        </w:trPr>
        <w:tc>
          <w:tcPr>
            <w:tcW w:w="4405" w:type="dxa"/>
            <w:tcBorders>
              <w:top w:val="nil"/>
              <w:left w:val="nil"/>
              <w:bottom w:val="nil"/>
              <w:right w:val="nil"/>
            </w:tcBorders>
            <w:vAlign w:val="bottom"/>
          </w:tcPr>
          <w:p w14:paraId="483B8B80" w14:textId="77777777" w:rsidR="003B60D5" w:rsidRPr="002D48C9" w:rsidRDefault="003B60D5" w:rsidP="003B60D5">
            <w:pPr>
              <w:rPr>
                <w:rFonts w:ascii="Verdana" w:eastAsia="Μοντέρνα" w:hAnsi="Verdana" w:cs="Times New Roman"/>
                <w:b/>
                <w:bCs/>
                <w:sz w:val="16"/>
                <w:szCs w:val="16"/>
                <w:lang w:val="en-GB" w:eastAsia="bg-BG"/>
              </w:rPr>
            </w:pPr>
            <w:r w:rsidRPr="002D48C9">
              <w:rPr>
                <w:rFonts w:ascii="Verdana" w:eastAsia="Μοντέρνα" w:hAnsi="Verdana" w:cs="Times New Roman"/>
                <w:b/>
                <w:bCs/>
                <w:sz w:val="16"/>
                <w:szCs w:val="16"/>
                <w:lang w:val="en-GB" w:eastAsia="bg-BG"/>
              </w:rPr>
              <w:t>Electricity, gas, steam and air conditioning supply</w:t>
            </w:r>
          </w:p>
        </w:tc>
        <w:tc>
          <w:tcPr>
            <w:tcW w:w="1452" w:type="dxa"/>
            <w:gridSpan w:val="2"/>
            <w:tcBorders>
              <w:top w:val="nil"/>
              <w:left w:val="nil"/>
              <w:bottom w:val="nil"/>
              <w:right w:val="nil"/>
            </w:tcBorders>
            <w:shd w:val="clear" w:color="000000" w:fill="FFFFFF"/>
            <w:vAlign w:val="bottom"/>
          </w:tcPr>
          <w:p w14:paraId="2F6382C5" w14:textId="60EBA165" w:rsidR="003B60D5" w:rsidRPr="00073168"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69</w:t>
            </w:r>
            <w:r>
              <w:rPr>
                <w:rFonts w:ascii="Verdana" w:hAnsi="Verdana" w:cs="Arial"/>
                <w:b/>
                <w:bCs/>
                <w:color w:val="000000"/>
                <w:sz w:val="16"/>
                <w:szCs w:val="16"/>
              </w:rPr>
              <w:t>.</w:t>
            </w:r>
            <w:r w:rsidRPr="00B630AC">
              <w:rPr>
                <w:rFonts w:ascii="Verdana" w:hAnsi="Verdana" w:cs="Arial"/>
                <w:b/>
                <w:bCs/>
                <w:color w:val="000000"/>
                <w:sz w:val="16"/>
                <w:szCs w:val="16"/>
              </w:rPr>
              <w:t>5</w:t>
            </w:r>
          </w:p>
        </w:tc>
        <w:tc>
          <w:tcPr>
            <w:tcW w:w="1510" w:type="dxa"/>
            <w:gridSpan w:val="2"/>
            <w:tcBorders>
              <w:top w:val="nil"/>
              <w:left w:val="nil"/>
              <w:bottom w:val="nil"/>
              <w:right w:val="nil"/>
            </w:tcBorders>
            <w:shd w:val="clear" w:color="000000" w:fill="FFFFFF"/>
            <w:vAlign w:val="bottom"/>
          </w:tcPr>
          <w:p w14:paraId="179C8E2B" w14:textId="4ADCB935" w:rsidR="003B60D5" w:rsidRPr="00073168"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68</w:t>
            </w:r>
            <w:r>
              <w:rPr>
                <w:rFonts w:ascii="Verdana" w:hAnsi="Verdana" w:cs="Arial"/>
                <w:b/>
                <w:bCs/>
                <w:color w:val="000000"/>
                <w:sz w:val="16"/>
                <w:szCs w:val="16"/>
              </w:rPr>
              <w:t>.</w:t>
            </w:r>
            <w:r w:rsidRPr="00B630AC">
              <w:rPr>
                <w:rFonts w:ascii="Verdana" w:hAnsi="Verdana" w:cs="Arial"/>
                <w:b/>
                <w:bCs/>
                <w:color w:val="000000"/>
                <w:sz w:val="16"/>
                <w:szCs w:val="16"/>
              </w:rPr>
              <w:t>2</w:t>
            </w:r>
          </w:p>
        </w:tc>
        <w:tc>
          <w:tcPr>
            <w:tcW w:w="1668" w:type="dxa"/>
            <w:gridSpan w:val="2"/>
            <w:tcBorders>
              <w:top w:val="nil"/>
              <w:left w:val="nil"/>
              <w:bottom w:val="nil"/>
              <w:right w:val="nil"/>
            </w:tcBorders>
            <w:shd w:val="clear" w:color="000000" w:fill="FFFFFF"/>
            <w:vAlign w:val="bottom"/>
          </w:tcPr>
          <w:p w14:paraId="6C06CFD9" w14:textId="4888E293" w:rsidR="003B60D5" w:rsidRPr="00073168" w:rsidRDefault="003B60D5" w:rsidP="003B60D5">
            <w:pPr>
              <w:spacing w:line="0" w:lineRule="atLeast"/>
              <w:jc w:val="right"/>
              <w:rPr>
                <w:rFonts w:ascii="Verdana" w:hAnsi="Verdana" w:cs="Arial"/>
                <w:b/>
                <w:bCs/>
                <w:color w:val="000000"/>
                <w:sz w:val="16"/>
                <w:szCs w:val="16"/>
              </w:rPr>
            </w:pPr>
            <w:r w:rsidRPr="00B630AC">
              <w:rPr>
                <w:rFonts w:ascii="Verdana" w:hAnsi="Verdana" w:cs="Arial"/>
                <w:b/>
                <w:bCs/>
                <w:color w:val="000000"/>
                <w:sz w:val="16"/>
                <w:szCs w:val="16"/>
              </w:rPr>
              <w:t>79</w:t>
            </w:r>
            <w:r>
              <w:rPr>
                <w:rFonts w:ascii="Verdana" w:hAnsi="Verdana" w:cs="Arial"/>
                <w:b/>
                <w:bCs/>
                <w:color w:val="000000"/>
                <w:sz w:val="16"/>
                <w:szCs w:val="16"/>
              </w:rPr>
              <w:t>.</w:t>
            </w:r>
            <w:r w:rsidRPr="00B630AC">
              <w:rPr>
                <w:rFonts w:ascii="Verdana" w:hAnsi="Verdana" w:cs="Arial"/>
                <w:b/>
                <w:bCs/>
                <w:color w:val="000000"/>
                <w:sz w:val="16"/>
                <w:szCs w:val="16"/>
              </w:rPr>
              <w:t>3</w:t>
            </w:r>
          </w:p>
        </w:tc>
      </w:tr>
      <w:tr w:rsidR="003B60D5" w:rsidRPr="002D48C9" w14:paraId="04915FD8" w14:textId="77777777" w:rsidTr="007D031B">
        <w:trPr>
          <w:gridAfter w:val="1"/>
          <w:wAfter w:w="39" w:type="dxa"/>
          <w:trHeight w:val="283"/>
        </w:trPr>
        <w:tc>
          <w:tcPr>
            <w:tcW w:w="4405" w:type="dxa"/>
            <w:tcBorders>
              <w:top w:val="nil"/>
              <w:left w:val="nil"/>
              <w:bottom w:val="nil"/>
              <w:right w:val="nil"/>
            </w:tcBorders>
            <w:vAlign w:val="bottom"/>
          </w:tcPr>
          <w:p w14:paraId="06167C4C" w14:textId="77777777" w:rsidR="003B60D5" w:rsidRPr="002D48C9" w:rsidRDefault="003B60D5" w:rsidP="003B60D5">
            <w:pPr>
              <w:rPr>
                <w:rFonts w:ascii="Verdana" w:eastAsia="Μοντέρνα" w:hAnsi="Verdana" w:cs="Times New Roman"/>
                <w:sz w:val="16"/>
                <w:szCs w:val="16"/>
                <w:lang w:val="en-GB" w:eastAsia="bg-BG"/>
              </w:rPr>
            </w:pPr>
            <w:r w:rsidRPr="002D48C9">
              <w:rPr>
                <w:rFonts w:ascii="Verdana" w:eastAsia="Μοντέρνα" w:hAnsi="Verdana" w:cs="Times New Roman"/>
                <w:sz w:val="16"/>
                <w:szCs w:val="16"/>
                <w:lang w:val="en-GB" w:eastAsia="bg-BG"/>
              </w:rPr>
              <w:t>Electricity, gas, steam and air conditioning supply</w:t>
            </w:r>
          </w:p>
        </w:tc>
        <w:tc>
          <w:tcPr>
            <w:tcW w:w="1452" w:type="dxa"/>
            <w:gridSpan w:val="2"/>
            <w:tcBorders>
              <w:top w:val="nil"/>
              <w:left w:val="nil"/>
              <w:bottom w:val="nil"/>
              <w:right w:val="nil"/>
            </w:tcBorders>
            <w:shd w:val="clear" w:color="000000" w:fill="FFFFFF"/>
            <w:vAlign w:val="bottom"/>
          </w:tcPr>
          <w:p w14:paraId="27AB1321" w14:textId="44EB6627"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69</w:t>
            </w:r>
            <w:r>
              <w:rPr>
                <w:rFonts w:ascii="Verdana" w:hAnsi="Verdana" w:cs="Arial"/>
                <w:color w:val="000000"/>
                <w:sz w:val="16"/>
                <w:szCs w:val="16"/>
              </w:rPr>
              <w:t>.</w:t>
            </w:r>
            <w:r w:rsidRPr="00B630AC">
              <w:rPr>
                <w:rFonts w:ascii="Verdana" w:hAnsi="Verdana" w:cs="Arial"/>
                <w:color w:val="000000"/>
                <w:sz w:val="16"/>
                <w:szCs w:val="16"/>
              </w:rPr>
              <w:t>5</w:t>
            </w:r>
          </w:p>
        </w:tc>
        <w:tc>
          <w:tcPr>
            <w:tcW w:w="1510" w:type="dxa"/>
            <w:gridSpan w:val="2"/>
            <w:tcBorders>
              <w:top w:val="nil"/>
              <w:left w:val="nil"/>
              <w:bottom w:val="nil"/>
              <w:right w:val="nil"/>
            </w:tcBorders>
            <w:shd w:val="clear" w:color="000000" w:fill="FFFFFF"/>
            <w:vAlign w:val="bottom"/>
          </w:tcPr>
          <w:p w14:paraId="69099035" w14:textId="373CCBB8"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68</w:t>
            </w:r>
            <w:r>
              <w:rPr>
                <w:rFonts w:ascii="Verdana" w:hAnsi="Verdana" w:cs="Arial"/>
                <w:color w:val="000000"/>
                <w:sz w:val="16"/>
                <w:szCs w:val="16"/>
              </w:rPr>
              <w:t>.</w:t>
            </w:r>
            <w:r w:rsidRPr="00B630AC">
              <w:rPr>
                <w:rFonts w:ascii="Verdana" w:hAnsi="Verdana" w:cs="Arial"/>
                <w:color w:val="000000"/>
                <w:sz w:val="16"/>
                <w:szCs w:val="16"/>
              </w:rPr>
              <w:t>2</w:t>
            </w:r>
          </w:p>
        </w:tc>
        <w:tc>
          <w:tcPr>
            <w:tcW w:w="1668" w:type="dxa"/>
            <w:gridSpan w:val="2"/>
            <w:tcBorders>
              <w:top w:val="nil"/>
              <w:left w:val="nil"/>
              <w:bottom w:val="nil"/>
              <w:right w:val="nil"/>
            </w:tcBorders>
            <w:shd w:val="clear" w:color="000000" w:fill="FFFFFF"/>
            <w:vAlign w:val="bottom"/>
          </w:tcPr>
          <w:p w14:paraId="2EEE3C70" w14:textId="2EC646C1" w:rsidR="003B60D5" w:rsidRPr="00073168" w:rsidRDefault="003B60D5" w:rsidP="003B60D5">
            <w:pPr>
              <w:spacing w:line="0" w:lineRule="atLeast"/>
              <w:jc w:val="right"/>
              <w:rPr>
                <w:rFonts w:ascii="Verdana" w:hAnsi="Verdana" w:cs="Arial"/>
                <w:color w:val="000000"/>
                <w:sz w:val="16"/>
                <w:szCs w:val="16"/>
              </w:rPr>
            </w:pPr>
            <w:r w:rsidRPr="00B630AC">
              <w:rPr>
                <w:rFonts w:ascii="Verdana" w:hAnsi="Verdana" w:cs="Arial"/>
                <w:color w:val="000000"/>
                <w:sz w:val="16"/>
                <w:szCs w:val="16"/>
              </w:rPr>
              <w:t>79</w:t>
            </w:r>
            <w:r>
              <w:rPr>
                <w:rFonts w:ascii="Verdana" w:hAnsi="Verdana" w:cs="Arial"/>
                <w:color w:val="000000"/>
                <w:sz w:val="16"/>
                <w:szCs w:val="16"/>
              </w:rPr>
              <w:t>.</w:t>
            </w:r>
            <w:r w:rsidRPr="00B630AC">
              <w:rPr>
                <w:rFonts w:ascii="Verdana" w:hAnsi="Verdana" w:cs="Arial"/>
                <w:color w:val="000000"/>
                <w:sz w:val="16"/>
                <w:szCs w:val="16"/>
              </w:rPr>
              <w:t>3</w:t>
            </w:r>
          </w:p>
        </w:tc>
      </w:tr>
    </w:tbl>
    <w:p w14:paraId="58169C10" w14:textId="77777777" w:rsidR="002D48C9" w:rsidRPr="002D48C9" w:rsidRDefault="002D48C9" w:rsidP="006E2CEB">
      <w:pPr>
        <w:tabs>
          <w:tab w:val="left" w:pos="8355"/>
        </w:tabs>
        <w:rPr>
          <w:rFonts w:ascii="Verdana" w:hAnsi="Verdana"/>
          <w:sz w:val="20"/>
        </w:rPr>
      </w:pPr>
    </w:p>
    <w:sectPr w:rsidR="002D48C9" w:rsidRPr="002D48C9" w:rsidSect="006A4C8F">
      <w:headerReference w:type="default" r:id="rId10"/>
      <w:footerReference w:type="default" r:id="rId11"/>
      <w:headerReference w:type="first" r:id="rId12"/>
      <w:footerReference w:type="first" r:id="rId13"/>
      <w:pgSz w:w="11906" w:h="16838" w:code="9"/>
      <w:pgMar w:top="1134" w:right="1134" w:bottom="567"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60852" w14:textId="77777777" w:rsidR="00BD5FDD" w:rsidRDefault="00BD5FDD" w:rsidP="00D83F28">
      <w:r>
        <w:separator/>
      </w:r>
    </w:p>
  </w:endnote>
  <w:endnote w:type="continuationSeparator" w:id="0">
    <w:p w14:paraId="58A874F8" w14:textId="77777777" w:rsidR="00BD5FDD" w:rsidRDefault="00BD5FDD" w:rsidP="00D8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Μοντέρνα">
    <w:altName w:val="Courier New"/>
    <w:charset w:val="00"/>
    <w:family w:val="auto"/>
    <w:pitch w:val="variable"/>
    <w:sig w:usb0="03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Viol">
    <w:altName w:val="Times New Roman"/>
    <w:charset w:val="CC"/>
    <w:family w:val="auto"/>
    <w:pitch w:val="variable"/>
    <w:sig w:usb0="80000287" w:usb1="00000000" w:usb2="00000000" w:usb3="00000000" w:csb0="0000000F" w:csb1="00000000"/>
  </w:font>
  <w:font w:name="Helen Bg Cond">
    <w:panose1 w:val="00000000000000000000"/>
    <w:charset w:val="CC"/>
    <w:family w:val="modern"/>
    <w:notTrueType/>
    <w:pitch w:val="variable"/>
    <w:sig w:usb0="8000028B" w:usb1="0000004A"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EF7C8" w14:textId="77777777" w:rsidR="007D031B" w:rsidRDefault="007D031B" w:rsidP="008E6CB5">
    <w:pPr>
      <w:pStyle w:val="BodyText"/>
      <w:tabs>
        <w:tab w:val="left" w:pos="3375"/>
      </w:tabs>
      <w:spacing w:before="196"/>
      <w:jc w:val="center"/>
    </w:pPr>
    <w:r w:rsidRPr="00A7142A">
      <w:rPr>
        <w:rFonts w:ascii="Verdana" w:hAnsi="Verdana"/>
        <w:noProof/>
        <w:color w:val="31312F"/>
        <w:spacing w:val="-2"/>
        <w:sz w:val="16"/>
        <w:szCs w:val="16"/>
        <w:lang w:eastAsia="bg-BG"/>
      </w:rPr>
      <mc:AlternateContent>
        <mc:Choice Requires="wps">
          <w:drawing>
            <wp:anchor distT="0" distB="0" distL="114300" distR="114300" simplePos="0" relativeHeight="251667456" behindDoc="0" locked="0" layoutInCell="1" allowOverlap="1" wp14:anchorId="57789AED" wp14:editId="48DC6118">
              <wp:simplePos x="0" y="0"/>
              <wp:positionH relativeFrom="margin">
                <wp:posOffset>5881370</wp:posOffset>
              </wp:positionH>
              <wp:positionV relativeFrom="paragraph">
                <wp:posOffset>13335</wp:posOffset>
              </wp:positionV>
              <wp:extent cx="438150" cy="441325"/>
              <wp:effectExtent l="0" t="0" r="0" b="0"/>
              <wp:wrapNone/>
              <wp:docPr id="13" name="Flowchart: Alternate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98CCEFE" w14:textId="6B4B46C5" w:rsidR="007D031B" w:rsidRPr="00DD11CB" w:rsidRDefault="007D031B" w:rsidP="00D83F28">
                          <w:pPr>
                            <w:pStyle w:val="Footer"/>
                            <w:pBdr>
                              <w:top w:val="single" w:sz="12" w:space="1" w:color="A5A5A5" w:themeColor="accent3"/>
                              <w:bottom w:val="single" w:sz="48" w:space="1" w:color="A5A5A5" w:themeColor="accent3"/>
                            </w:pBdr>
                            <w:jc w:val="center"/>
                            <w:rPr>
                              <w:rFonts w:ascii="Verdana" w:hAnsi="Verdana"/>
                              <w:color w:val="FFFFFF" w:themeColor="background1"/>
                              <w:sz w:val="20"/>
                              <w:szCs w:val="20"/>
                            </w:rPr>
                          </w:pPr>
                          <w:r w:rsidRPr="00DD11CB">
                            <w:rPr>
                              <w:rFonts w:ascii="Verdana" w:hAnsi="Verdana"/>
                              <w:color w:val="FFFFFF" w:themeColor="background1"/>
                              <w:sz w:val="20"/>
                              <w:szCs w:val="20"/>
                            </w:rPr>
                            <w:fldChar w:fldCharType="begin"/>
                          </w:r>
                          <w:r w:rsidRPr="00DD11CB">
                            <w:rPr>
                              <w:rFonts w:ascii="Verdana" w:hAnsi="Verdana"/>
                              <w:color w:val="FFFFFF" w:themeColor="background1"/>
                              <w:sz w:val="20"/>
                              <w:szCs w:val="20"/>
                            </w:rPr>
                            <w:instrText xml:space="preserve"> PAGE    \* MERGEFORMAT </w:instrText>
                          </w:r>
                          <w:r w:rsidRPr="00DD11CB">
                            <w:rPr>
                              <w:rFonts w:ascii="Verdana" w:hAnsi="Verdana"/>
                              <w:color w:val="FFFFFF" w:themeColor="background1"/>
                              <w:sz w:val="20"/>
                              <w:szCs w:val="20"/>
                            </w:rPr>
                            <w:fldChar w:fldCharType="separate"/>
                          </w:r>
                          <w:r w:rsidR="00DD2C2B">
                            <w:rPr>
                              <w:rFonts w:ascii="Verdana" w:hAnsi="Verdana"/>
                              <w:noProof/>
                              <w:color w:val="FFFFFF" w:themeColor="background1"/>
                              <w:sz w:val="20"/>
                              <w:szCs w:val="20"/>
                            </w:rPr>
                            <w:t>6</w:t>
                          </w:r>
                          <w:r w:rsidRPr="00DD11CB">
                            <w:rPr>
                              <w:rFonts w:ascii="Verdana" w:hAnsi="Verdana"/>
                              <w:noProof/>
                              <w:color w:val="FFFFFF" w:themeColor="background1"/>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57789AE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3" o:spid="_x0000_s1026" type="#_x0000_t176" style="position:absolute;left:0;text-align:left;margin-left:463.1pt;margin-top:1.05pt;width:34.5pt;height:34.7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" filled="f" fillcolor="#5c83b4" stroked="f" strokecolor="#737373">
              <v:textbox>
                <w:txbxContent>
                  <w:p w14:paraId="298CCEFE" w14:textId="6B4B46C5" w:rsidR="007D031B" w:rsidRPr="00DD11CB" w:rsidRDefault="007D031B" w:rsidP="00D83F28">
                    <w:pPr>
                      <w:pStyle w:val="Footer"/>
                      <w:pBdr>
                        <w:top w:val="single" w:sz="12" w:space="1" w:color="A5A5A5" w:themeColor="accent3"/>
                        <w:bottom w:val="single" w:sz="48" w:space="1" w:color="A5A5A5" w:themeColor="accent3"/>
                      </w:pBdr>
                      <w:jc w:val="center"/>
                      <w:rPr>
                        <w:rFonts w:ascii="Verdana" w:hAnsi="Verdana"/>
                        <w:color w:val="FFFFFF" w:themeColor="background1"/>
                        <w:sz w:val="20"/>
                        <w:szCs w:val="20"/>
                      </w:rPr>
                    </w:pPr>
                    <w:r w:rsidRPr="00DD11CB">
                      <w:rPr>
                        <w:rFonts w:ascii="Verdana" w:hAnsi="Verdana"/>
                        <w:color w:val="FFFFFF" w:themeColor="background1"/>
                        <w:sz w:val="20"/>
                        <w:szCs w:val="20"/>
                      </w:rPr>
                      <w:fldChar w:fldCharType="begin"/>
                    </w:r>
                    <w:r w:rsidRPr="00DD11CB">
                      <w:rPr>
                        <w:rFonts w:ascii="Verdana" w:hAnsi="Verdana"/>
                        <w:color w:val="FFFFFF" w:themeColor="background1"/>
                        <w:sz w:val="20"/>
                        <w:szCs w:val="20"/>
                      </w:rPr>
                      <w:instrText xml:space="preserve"> PAGE    \* MERGEFORMAT </w:instrText>
                    </w:r>
                    <w:r w:rsidRPr="00DD11CB">
                      <w:rPr>
                        <w:rFonts w:ascii="Verdana" w:hAnsi="Verdana"/>
                        <w:color w:val="FFFFFF" w:themeColor="background1"/>
                        <w:sz w:val="20"/>
                        <w:szCs w:val="20"/>
                      </w:rPr>
                      <w:fldChar w:fldCharType="separate"/>
                    </w:r>
                    <w:r w:rsidR="00DD2C2B">
                      <w:rPr>
                        <w:rFonts w:ascii="Verdana" w:hAnsi="Verdana"/>
                        <w:noProof/>
                        <w:color w:val="FFFFFF" w:themeColor="background1"/>
                        <w:sz w:val="20"/>
                        <w:szCs w:val="20"/>
                      </w:rPr>
                      <w:t>6</w:t>
                    </w:r>
                    <w:r w:rsidRPr="00DD11CB">
                      <w:rPr>
                        <w:rFonts w:ascii="Verdana" w:hAnsi="Verdana"/>
                        <w:noProof/>
                        <w:color w:val="FFFFFF" w:themeColor="background1"/>
                        <w:sz w:val="20"/>
                        <w:szCs w:val="20"/>
                      </w:rPr>
                      <w:fldChar w:fldCharType="end"/>
                    </w:r>
                  </w:p>
                </w:txbxContent>
              </v:textbox>
              <w10:wrap anchorx="margin"/>
            </v:shape>
          </w:pict>
        </mc:Fallback>
      </mc:AlternateContent>
    </w:r>
    <w:r w:rsidRPr="00A7142A">
      <w:rPr>
        <w:rFonts w:ascii="Verdana" w:hAnsi="Verdana"/>
        <w:noProof/>
        <w:color w:val="31312F"/>
        <w:spacing w:val="-2"/>
        <w:sz w:val="16"/>
        <w:szCs w:val="16"/>
        <w:lang w:eastAsia="bg-BG"/>
      </w:rPr>
      <mc:AlternateContent>
        <mc:Choice Requires="wps">
          <w:drawing>
            <wp:anchor distT="0" distB="0" distL="114300" distR="114300" simplePos="0" relativeHeight="251666432" behindDoc="1" locked="0" layoutInCell="1" allowOverlap="1" wp14:anchorId="4985BE3E" wp14:editId="2AE03946">
              <wp:simplePos x="0" y="0"/>
              <wp:positionH relativeFrom="column">
                <wp:posOffset>5977890</wp:posOffset>
              </wp:positionH>
              <wp:positionV relativeFrom="paragraph">
                <wp:posOffset>-5081</wp:posOffset>
              </wp:positionV>
              <wp:extent cx="285750" cy="1247775"/>
              <wp:effectExtent l="0" t="0" r="0" b="9525"/>
              <wp:wrapNone/>
              <wp:docPr id="7" name="Rectangle 7"/>
              <wp:cNvGraphicFramePr/>
              <a:graphic xmlns:a="http://schemas.openxmlformats.org/drawingml/2006/main">
                <a:graphicData uri="http://schemas.microsoft.com/office/word/2010/wordprocessingShape">
                  <wps:wsp>
                    <wps:cNvSpPr/>
                    <wps:spPr>
                      <a:xfrm>
                        <a:off x="0" y="0"/>
                        <a:ext cx="285750" cy="1247775"/>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29619D" id="Rectangle 7" o:spid="_x0000_s1026" style="position:absolute;margin-left:470.7pt;margin-top:-.4pt;width:22.5pt;height:98.2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" fillcolor="#a5a5a5 [3206]" stroked="f" strokeweight="1pt"/>
          </w:pict>
        </mc:Fallback>
      </mc:AlternateContent>
    </w:r>
    <w:r w:rsidRPr="00A7142A">
      <w:rPr>
        <w:rFonts w:ascii="Verdana" w:hAnsi="Verdana"/>
        <w:noProof/>
        <w:sz w:val="16"/>
        <w:szCs w:val="16"/>
        <w:lang w:eastAsia="bg-BG"/>
      </w:rPr>
      <mc:AlternateContent>
        <mc:Choice Requires="wps">
          <w:drawing>
            <wp:anchor distT="0" distB="0" distL="0" distR="0" simplePos="0" relativeHeight="251665408" behindDoc="1" locked="0" layoutInCell="1" allowOverlap="1" wp14:anchorId="770209B8" wp14:editId="243BC923">
              <wp:simplePos x="0" y="0"/>
              <wp:positionH relativeFrom="margin">
                <wp:align>center</wp:align>
              </wp:positionH>
              <wp:positionV relativeFrom="paragraph">
                <wp:posOffset>112039</wp:posOffset>
              </wp:positionV>
              <wp:extent cx="6066790" cy="1270"/>
              <wp:effectExtent l="0" t="0" r="10160" b="1778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6790" cy="1270"/>
                      </a:xfrm>
                      <a:custGeom>
                        <a:avLst/>
                        <a:gdLst/>
                        <a:ahLst/>
                        <a:cxnLst/>
                        <a:rect l="l" t="t" r="r" b="b"/>
                        <a:pathLst>
                          <a:path w="6066790">
                            <a:moveTo>
                              <a:pt x="0" y="0"/>
                            </a:moveTo>
                            <a:lnTo>
                              <a:pt x="6066726" y="0"/>
                            </a:lnTo>
                          </a:path>
                        </a:pathLst>
                      </a:custGeom>
                      <a:ln w="4191">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36A6DF4B" id="Graphic 8" o:spid="_x0000_s1026" style="position:absolute;margin-left:0;margin-top:8.8pt;width:477.7pt;height:.1pt;z-index:-251651072;visibility:visible;mso-wrap-style:square;mso-wrap-distance-left:0;mso-wrap-distance-top:0;mso-wrap-distance-right:0;mso-wrap-distance-bottom:0;mso-position-horizontal:center;mso-position-horizontal-relative:margin;mso-position-vertical:absolute;mso-position-vertical-relative:text;v-text-anchor:top" coordsize="606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" path="m,l6066726,e" filled="f" strokecolor="#1d1d1b" strokeweight=".33pt">
              <v:path arrowok="t"/>
              <w10:wrap type="topAndBottom" anchorx="margin"/>
            </v:shape>
          </w:pict>
        </mc:Fallback>
      </mc:AlternateContent>
    </w:r>
    <w:r w:rsidRPr="005E0BBE">
      <w:rPr>
        <w:rFonts w:ascii="Verdana" w:hAnsi="Verdana"/>
        <w:noProof/>
        <w:color w:val="31312F"/>
        <w:spacing w:val="-2"/>
        <w:sz w:val="16"/>
        <w:szCs w:val="16"/>
        <w:lang w:eastAsia="bg-BG"/>
      </w:rPr>
      <w:t>2 "Р. Volov" Str., 1038 Sofia, Bulgaria, (+359 2) 9857 111, e-mail: info@nsi.bg, www.nsi.bg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B5772" w14:textId="77777777" w:rsidR="007D031B" w:rsidRDefault="007D031B" w:rsidP="00870629">
    <w:pPr>
      <w:pStyle w:val="BodyText"/>
      <w:tabs>
        <w:tab w:val="left" w:pos="3375"/>
      </w:tabs>
      <w:spacing w:before="196"/>
      <w:jc w:val="center"/>
    </w:pPr>
    <w:r w:rsidRPr="00A7142A">
      <w:rPr>
        <w:rFonts w:ascii="Verdana" w:hAnsi="Verdana"/>
        <w:noProof/>
        <w:sz w:val="16"/>
        <w:szCs w:val="16"/>
        <w:lang w:eastAsia="bg-BG"/>
      </w:rPr>
      <mc:AlternateContent>
        <mc:Choice Requires="wps">
          <w:drawing>
            <wp:anchor distT="0" distB="0" distL="0" distR="0" simplePos="0" relativeHeight="251676672" behindDoc="1" locked="0" layoutInCell="1" allowOverlap="1" wp14:anchorId="505339E4" wp14:editId="23E0ADAE">
              <wp:simplePos x="0" y="0"/>
              <wp:positionH relativeFrom="margin">
                <wp:posOffset>-254000</wp:posOffset>
              </wp:positionH>
              <wp:positionV relativeFrom="paragraph">
                <wp:posOffset>28934</wp:posOffset>
              </wp:positionV>
              <wp:extent cx="6066790" cy="1270"/>
              <wp:effectExtent l="0" t="0" r="10160" b="17780"/>
              <wp:wrapTopAndBottom/>
              <wp:docPr id="6"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6790" cy="1270"/>
                      </a:xfrm>
                      <a:custGeom>
                        <a:avLst/>
                        <a:gdLst/>
                        <a:ahLst/>
                        <a:cxnLst/>
                        <a:rect l="l" t="t" r="r" b="b"/>
                        <a:pathLst>
                          <a:path w="6066790">
                            <a:moveTo>
                              <a:pt x="0" y="0"/>
                            </a:moveTo>
                            <a:lnTo>
                              <a:pt x="6066726" y="0"/>
                            </a:lnTo>
                          </a:path>
                        </a:pathLst>
                      </a:custGeom>
                      <a:ln w="4191">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388BE54D" id="Graphic 8" o:spid="_x0000_s1026" style="position:absolute;margin-left:-20pt;margin-top:2.3pt;width:477.7pt;height:.1pt;z-index:-251639808;visibility:visible;mso-wrap-style:square;mso-wrap-distance-left:0;mso-wrap-distance-top:0;mso-wrap-distance-right:0;mso-wrap-distance-bottom:0;mso-position-horizontal:absolute;mso-position-horizontal-relative:margin;mso-position-vertical:absolute;mso-position-vertical-relative:text;v-text-anchor:top" coordsize="606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" path="m,l6066726,e" filled="f" strokecolor="#1d1d1b" strokeweight=".33pt">
              <v:path arrowok="t"/>
              <w10:wrap type="topAndBottom" anchorx="margin"/>
            </v:shape>
          </w:pict>
        </mc:Fallback>
      </mc:AlternateContent>
    </w:r>
    <w:r w:rsidRPr="005E0BBE">
      <w:rPr>
        <w:rFonts w:ascii="Verdana" w:hAnsi="Verdana"/>
        <w:noProof/>
        <w:color w:val="31312F"/>
        <w:spacing w:val="-2"/>
        <w:sz w:val="16"/>
        <w:szCs w:val="16"/>
        <w:lang w:eastAsia="bg-BG"/>
      </w:rPr>
      <w:t>2 "Р. Volov" Str., 1038 Sofia, Bulgaria, (+359 2) 9857 111, e-mail: info@nsi.bg, www.nsi.bg</w:t>
    </w:r>
    <w:r w:rsidRPr="00870629">
      <w:rPr>
        <w:rFonts w:ascii="Verdana" w:hAnsi="Verdana"/>
        <w:noProof/>
        <w:color w:val="31312F"/>
        <w:spacing w:val="-2"/>
        <w:sz w:val="16"/>
        <w:szCs w:val="16"/>
        <w:lang w:eastAsia="bg-BG"/>
      </w:rPr>
      <w:t xml:space="preserve"> </w:t>
    </w:r>
    <w:r w:rsidRPr="00A7142A">
      <w:rPr>
        <w:rFonts w:ascii="Verdana" w:hAnsi="Verdana"/>
        <w:noProof/>
        <w:color w:val="31312F"/>
        <w:spacing w:val="-2"/>
        <w:sz w:val="16"/>
        <w:szCs w:val="16"/>
        <w:lang w:eastAsia="bg-BG"/>
      </w:rPr>
      <mc:AlternateContent>
        <mc:Choice Requires="wps">
          <w:drawing>
            <wp:anchor distT="0" distB="0" distL="114300" distR="114300" simplePos="0" relativeHeight="251671552" behindDoc="0" locked="0" layoutInCell="1" allowOverlap="1" wp14:anchorId="7D73BB7B" wp14:editId="5BEC64A1">
              <wp:simplePos x="0" y="0"/>
              <wp:positionH relativeFrom="rightMargin">
                <wp:posOffset>62534</wp:posOffset>
              </wp:positionH>
              <wp:positionV relativeFrom="paragraph">
                <wp:posOffset>27940</wp:posOffset>
              </wp:positionV>
              <wp:extent cx="438150" cy="441325"/>
              <wp:effectExtent l="0" t="0" r="0" b="0"/>
              <wp:wrapNone/>
              <wp:docPr id="29" name="Flowchart: Alternate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126B6840" w14:textId="5FB585A5" w:rsidR="007D031B" w:rsidRPr="00DD11CB" w:rsidRDefault="007D031B" w:rsidP="00D83F28">
                          <w:pPr>
                            <w:pStyle w:val="Footer"/>
                            <w:pBdr>
                              <w:top w:val="single" w:sz="12" w:space="1" w:color="A5A5A5" w:themeColor="accent3"/>
                              <w:bottom w:val="single" w:sz="48" w:space="1" w:color="A5A5A5" w:themeColor="accent3"/>
                            </w:pBdr>
                            <w:jc w:val="center"/>
                            <w:rPr>
                              <w:rFonts w:ascii="Verdana" w:hAnsi="Verdana"/>
                              <w:color w:val="FFFFFF" w:themeColor="background1"/>
                              <w:sz w:val="20"/>
                              <w:szCs w:val="20"/>
                            </w:rPr>
                          </w:pPr>
                          <w:r w:rsidRPr="00DD11CB">
                            <w:rPr>
                              <w:rFonts w:ascii="Verdana" w:hAnsi="Verdana"/>
                              <w:color w:val="FFFFFF" w:themeColor="background1"/>
                              <w:sz w:val="20"/>
                              <w:szCs w:val="20"/>
                            </w:rPr>
                            <w:fldChar w:fldCharType="begin"/>
                          </w:r>
                          <w:r w:rsidRPr="00DD11CB">
                            <w:rPr>
                              <w:rFonts w:ascii="Verdana" w:hAnsi="Verdana"/>
                              <w:color w:val="FFFFFF" w:themeColor="background1"/>
                              <w:sz w:val="20"/>
                              <w:szCs w:val="20"/>
                            </w:rPr>
                            <w:instrText xml:space="preserve"> PAGE    \* MERGEFORMAT </w:instrText>
                          </w:r>
                          <w:r w:rsidRPr="00DD11CB">
                            <w:rPr>
                              <w:rFonts w:ascii="Verdana" w:hAnsi="Verdana"/>
                              <w:color w:val="FFFFFF" w:themeColor="background1"/>
                              <w:sz w:val="20"/>
                              <w:szCs w:val="20"/>
                            </w:rPr>
                            <w:fldChar w:fldCharType="separate"/>
                          </w:r>
                          <w:r w:rsidR="00DD2C2B">
                            <w:rPr>
                              <w:rFonts w:ascii="Verdana" w:hAnsi="Verdana"/>
                              <w:noProof/>
                              <w:color w:val="FFFFFF" w:themeColor="background1"/>
                              <w:sz w:val="20"/>
                              <w:szCs w:val="20"/>
                            </w:rPr>
                            <w:t>1</w:t>
                          </w:r>
                          <w:r w:rsidRPr="00DD11CB">
                            <w:rPr>
                              <w:rFonts w:ascii="Verdana" w:hAnsi="Verdana"/>
                              <w:noProof/>
                              <w:color w:val="FFFFFF" w:themeColor="background1"/>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7D73BB7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8" type="#_x0000_t176" style="position:absolute;left:0;text-align:left;margin-left:4.9pt;margin-top:2.2pt;width:34.5pt;height:34.75pt;z-index:251671552;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" filled="f" fillcolor="#5c83b4" stroked="f" strokecolor="#737373">
              <v:textbox>
                <w:txbxContent>
                  <w:p w14:paraId="126B6840" w14:textId="5FB585A5" w:rsidR="007D031B" w:rsidRPr="00DD11CB" w:rsidRDefault="007D031B" w:rsidP="00D83F28">
                    <w:pPr>
                      <w:pStyle w:val="Footer"/>
                      <w:pBdr>
                        <w:top w:val="single" w:sz="12" w:space="1" w:color="A5A5A5" w:themeColor="accent3"/>
                        <w:bottom w:val="single" w:sz="48" w:space="1" w:color="A5A5A5" w:themeColor="accent3"/>
                      </w:pBdr>
                      <w:jc w:val="center"/>
                      <w:rPr>
                        <w:rFonts w:ascii="Verdana" w:hAnsi="Verdana"/>
                        <w:color w:val="FFFFFF" w:themeColor="background1"/>
                        <w:sz w:val="20"/>
                        <w:szCs w:val="20"/>
                      </w:rPr>
                    </w:pPr>
                    <w:r w:rsidRPr="00DD11CB">
                      <w:rPr>
                        <w:rFonts w:ascii="Verdana" w:hAnsi="Verdana"/>
                        <w:color w:val="FFFFFF" w:themeColor="background1"/>
                        <w:sz w:val="20"/>
                        <w:szCs w:val="20"/>
                      </w:rPr>
                      <w:fldChar w:fldCharType="begin"/>
                    </w:r>
                    <w:r w:rsidRPr="00DD11CB">
                      <w:rPr>
                        <w:rFonts w:ascii="Verdana" w:hAnsi="Verdana"/>
                        <w:color w:val="FFFFFF" w:themeColor="background1"/>
                        <w:sz w:val="20"/>
                        <w:szCs w:val="20"/>
                      </w:rPr>
                      <w:instrText xml:space="preserve"> PAGE    \* MERGEFORMAT </w:instrText>
                    </w:r>
                    <w:r w:rsidRPr="00DD11CB">
                      <w:rPr>
                        <w:rFonts w:ascii="Verdana" w:hAnsi="Verdana"/>
                        <w:color w:val="FFFFFF" w:themeColor="background1"/>
                        <w:sz w:val="20"/>
                        <w:szCs w:val="20"/>
                      </w:rPr>
                      <w:fldChar w:fldCharType="separate"/>
                    </w:r>
                    <w:r w:rsidR="00DD2C2B">
                      <w:rPr>
                        <w:rFonts w:ascii="Verdana" w:hAnsi="Verdana"/>
                        <w:noProof/>
                        <w:color w:val="FFFFFF" w:themeColor="background1"/>
                        <w:sz w:val="20"/>
                        <w:szCs w:val="20"/>
                      </w:rPr>
                      <w:t>1</w:t>
                    </w:r>
                    <w:r w:rsidRPr="00DD11CB">
                      <w:rPr>
                        <w:rFonts w:ascii="Verdana" w:hAnsi="Verdana"/>
                        <w:noProof/>
                        <w:color w:val="FFFFFF" w:themeColor="background1"/>
                        <w:sz w:val="20"/>
                        <w:szCs w:val="20"/>
                      </w:rPr>
                      <w:fldChar w:fldCharType="end"/>
                    </w:r>
                  </w:p>
                </w:txbxContent>
              </v:textbox>
              <w10:wrap anchorx="margin"/>
            </v:shape>
          </w:pict>
        </mc:Fallback>
      </mc:AlternateContent>
    </w:r>
    <w:r w:rsidRPr="00A7142A">
      <w:rPr>
        <w:rFonts w:ascii="Verdana" w:hAnsi="Verdana"/>
        <w:noProof/>
        <w:color w:val="31312F"/>
        <w:spacing w:val="-2"/>
        <w:sz w:val="16"/>
        <w:szCs w:val="16"/>
        <w:lang w:eastAsia="bg-BG"/>
      </w:rPr>
      <mc:AlternateContent>
        <mc:Choice Requires="wps">
          <w:drawing>
            <wp:anchor distT="0" distB="0" distL="114300" distR="114300" simplePos="0" relativeHeight="251669504" behindDoc="1" locked="0" layoutInCell="1" allowOverlap="1" wp14:anchorId="16DD5393" wp14:editId="43DBF522">
              <wp:simplePos x="0" y="0"/>
              <wp:positionH relativeFrom="margin">
                <wp:posOffset>5911850</wp:posOffset>
              </wp:positionH>
              <wp:positionV relativeFrom="paragraph">
                <wp:posOffset>0</wp:posOffset>
              </wp:positionV>
              <wp:extent cx="285750" cy="1247775"/>
              <wp:effectExtent l="0" t="0" r="0" b="9525"/>
              <wp:wrapNone/>
              <wp:docPr id="28" name="Rectangle 28"/>
              <wp:cNvGraphicFramePr/>
              <a:graphic xmlns:a="http://schemas.openxmlformats.org/drawingml/2006/main">
                <a:graphicData uri="http://schemas.microsoft.com/office/word/2010/wordprocessingShape">
                  <wps:wsp>
                    <wps:cNvSpPr/>
                    <wps:spPr>
                      <a:xfrm>
                        <a:off x="0" y="0"/>
                        <a:ext cx="285750" cy="1247775"/>
                      </a:xfrm>
                      <a:prstGeom prst="rect">
                        <a:avLst/>
                      </a:prstGeom>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933CDB" id="Rectangle 28" o:spid="_x0000_s1026" style="position:absolute;margin-left:465.5pt;margin-top:0;width:22.5pt;height:98.25pt;z-index:-2516469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" fillcolor="#a5a5a5 [3206]" stroked="f"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68E2A" w14:textId="77777777" w:rsidR="00BD5FDD" w:rsidRDefault="00BD5FDD" w:rsidP="00D83F28">
      <w:r>
        <w:separator/>
      </w:r>
    </w:p>
  </w:footnote>
  <w:footnote w:type="continuationSeparator" w:id="0">
    <w:p w14:paraId="339298B3" w14:textId="77777777" w:rsidR="00BD5FDD" w:rsidRDefault="00BD5FDD" w:rsidP="00D83F28">
      <w:r>
        <w:continuationSeparator/>
      </w:r>
    </w:p>
  </w:footnote>
  <w:footnote w:id="1">
    <w:p w14:paraId="6858052C" w14:textId="77777777" w:rsidR="007D031B" w:rsidRPr="00994ACE" w:rsidRDefault="007D031B" w:rsidP="002D48C9">
      <w:pPr>
        <w:pStyle w:val="FootnoteText"/>
        <w:spacing w:after="120"/>
        <w:jc w:val="both"/>
        <w:rPr>
          <w:lang w:val="bg-BG"/>
        </w:rPr>
      </w:pPr>
      <w:r w:rsidRPr="004F36E3">
        <w:rPr>
          <w:rStyle w:val="FootnoteReference"/>
          <w:color w:val="FFFFFF"/>
        </w:rPr>
        <w:t>1</w:t>
      </w:r>
      <w:r>
        <w:t xml:space="preserve"> </w:t>
      </w:r>
      <w:r w:rsidRPr="00F569C8">
        <w:rPr>
          <w:rFonts w:ascii="Verdana" w:hAnsi="Verdana"/>
          <w:sz w:val="16"/>
          <w:szCs w:val="16"/>
          <w:lang w:val="en-US"/>
        </w:rPr>
        <w:t>‘</w:t>
      </w:r>
      <w:r w:rsidRPr="00F569C8">
        <w:rPr>
          <w:rFonts w:ascii="Verdana" w:hAnsi="Verdana"/>
          <w:sz w:val="16"/>
          <w:szCs w:val="16"/>
          <w:lang w:val="bg-BG"/>
        </w:rPr>
        <w:t>..</w:t>
      </w:r>
      <w:r w:rsidRPr="00F569C8">
        <w:rPr>
          <w:rFonts w:ascii="Verdana" w:hAnsi="Verdana"/>
          <w:sz w:val="16"/>
          <w:szCs w:val="16"/>
          <w:lang w:val="en-US"/>
        </w:rPr>
        <w:t>’</w:t>
      </w:r>
      <w:r w:rsidRPr="00F569C8">
        <w:rPr>
          <w:rFonts w:ascii="Verdana" w:hAnsi="Verdana"/>
          <w:sz w:val="16"/>
          <w:szCs w:val="16"/>
          <w:lang w:val="bg-BG"/>
        </w:rPr>
        <w:t xml:space="preserve"> - </w:t>
      </w:r>
      <w:r w:rsidRPr="00F569C8">
        <w:rPr>
          <w:rFonts w:ascii="Verdana" w:hAnsi="Verdana"/>
          <w:sz w:val="16"/>
          <w:szCs w:val="16"/>
        </w:rPr>
        <w:t>Confidential</w:t>
      </w:r>
      <w:r w:rsidRPr="00F569C8">
        <w:rPr>
          <w:rFonts w:ascii="Verdana" w:hAnsi="Verdana"/>
          <w:sz w:val="16"/>
          <w:szCs w:val="16"/>
          <w:lang w:val="bg-BG"/>
        </w:rPr>
        <w:t xml:space="preserve"> </w:t>
      </w:r>
      <w:r w:rsidRPr="00F569C8">
        <w:rPr>
          <w:rFonts w:ascii="Verdana" w:hAnsi="Verdana"/>
          <w:sz w:val="16"/>
          <w:szCs w:val="16"/>
        </w:rPr>
        <w:t>data</w:t>
      </w:r>
      <w:r w:rsidRPr="00F569C8">
        <w:rPr>
          <w:rFonts w:ascii="Verdana" w:hAnsi="Verdana"/>
          <w:sz w:val="16"/>
          <w:szCs w:val="16"/>
          <w:lang w:val="bg-BG"/>
        </w:rPr>
        <w:t>.</w:t>
      </w:r>
    </w:p>
  </w:footnote>
  <w:footnote w:id="2">
    <w:p w14:paraId="13CB5170" w14:textId="77777777" w:rsidR="007D031B" w:rsidRPr="00994ACE" w:rsidRDefault="007D031B" w:rsidP="002D48C9">
      <w:pPr>
        <w:pStyle w:val="FootnoteText"/>
        <w:spacing w:after="120"/>
        <w:jc w:val="both"/>
        <w:rPr>
          <w:lang w:val="bg-BG"/>
        </w:rPr>
      </w:pPr>
      <w:r w:rsidRPr="004F36E3">
        <w:rPr>
          <w:rStyle w:val="FootnoteReference"/>
          <w:color w:val="FFFFFF"/>
        </w:rPr>
        <w:t>1</w:t>
      </w:r>
      <w:r w:rsidRPr="004F36E3">
        <w:rPr>
          <w:color w:val="FFFFFF"/>
        </w:rPr>
        <w:t xml:space="preserve"> </w:t>
      </w:r>
      <w:r w:rsidRPr="00F569C8">
        <w:rPr>
          <w:rFonts w:ascii="Verdana" w:hAnsi="Verdana"/>
          <w:sz w:val="16"/>
          <w:szCs w:val="16"/>
          <w:lang w:val="en-US"/>
        </w:rPr>
        <w:t>‘</w:t>
      </w:r>
      <w:r w:rsidRPr="00F569C8">
        <w:rPr>
          <w:rFonts w:ascii="Verdana" w:hAnsi="Verdana"/>
          <w:sz w:val="16"/>
          <w:szCs w:val="16"/>
          <w:lang w:val="bg-BG"/>
        </w:rPr>
        <w:t>..</w:t>
      </w:r>
      <w:r w:rsidRPr="00F569C8">
        <w:rPr>
          <w:rFonts w:ascii="Verdana" w:hAnsi="Verdana"/>
          <w:sz w:val="16"/>
          <w:szCs w:val="16"/>
          <w:lang w:val="en-US"/>
        </w:rPr>
        <w:t>’</w:t>
      </w:r>
      <w:r w:rsidRPr="00F569C8">
        <w:rPr>
          <w:rFonts w:ascii="Verdana" w:hAnsi="Verdana"/>
          <w:sz w:val="16"/>
          <w:szCs w:val="16"/>
          <w:lang w:val="bg-BG"/>
        </w:rPr>
        <w:t xml:space="preserve"> </w:t>
      </w:r>
      <w:r w:rsidRPr="00F569C8">
        <w:rPr>
          <w:rFonts w:ascii="Verdana" w:hAnsi="Verdana"/>
          <w:sz w:val="16"/>
          <w:szCs w:val="16"/>
          <w:lang w:val="bg-BG"/>
        </w:rPr>
        <w:t xml:space="preserve">- </w:t>
      </w:r>
      <w:r w:rsidRPr="00F569C8">
        <w:rPr>
          <w:rFonts w:ascii="Verdana" w:hAnsi="Verdana"/>
          <w:sz w:val="16"/>
          <w:szCs w:val="16"/>
        </w:rPr>
        <w:t>Confidential</w:t>
      </w:r>
      <w:r w:rsidRPr="00F569C8">
        <w:rPr>
          <w:rFonts w:ascii="Verdana" w:hAnsi="Verdana"/>
          <w:sz w:val="16"/>
          <w:szCs w:val="16"/>
          <w:lang w:val="bg-BG"/>
        </w:rPr>
        <w:t xml:space="preserve"> </w:t>
      </w:r>
      <w:r w:rsidRPr="00F569C8">
        <w:rPr>
          <w:rFonts w:ascii="Verdana" w:hAnsi="Verdana"/>
          <w:sz w:val="16"/>
          <w:szCs w:val="16"/>
        </w:rPr>
        <w:t>data</w:t>
      </w:r>
      <w:r w:rsidRPr="00F569C8">
        <w:rPr>
          <w:rFonts w:ascii="Verdana" w:hAnsi="Verdana"/>
          <w:sz w:val="16"/>
          <w:szCs w:val="16"/>
          <w:lang w:val="bg-BG"/>
        </w:rPr>
        <w:t>.</w:t>
      </w:r>
    </w:p>
  </w:footnote>
  <w:footnote w:id="3">
    <w:p w14:paraId="79FFF11A" w14:textId="77777777" w:rsidR="007D031B" w:rsidRPr="00F569C8" w:rsidRDefault="007D031B" w:rsidP="002D48C9">
      <w:pPr>
        <w:pStyle w:val="FootnoteText"/>
        <w:jc w:val="both"/>
        <w:rPr>
          <w:rFonts w:ascii="Verdana" w:hAnsi="Verdana"/>
          <w:sz w:val="16"/>
          <w:szCs w:val="16"/>
          <w:lang w:val="bg-BG"/>
        </w:rPr>
      </w:pPr>
      <w:r w:rsidRPr="004F36E3">
        <w:rPr>
          <w:rStyle w:val="FootnoteReference"/>
          <w:color w:val="FFFFFF"/>
        </w:rPr>
        <w:t>1</w:t>
      </w:r>
      <w:r w:rsidRPr="00F569C8">
        <w:rPr>
          <w:rFonts w:ascii="Verdana" w:hAnsi="Verdana"/>
          <w:sz w:val="16"/>
          <w:szCs w:val="16"/>
          <w:lang w:val="en-US"/>
        </w:rPr>
        <w:t>‘</w:t>
      </w:r>
      <w:r w:rsidRPr="00F569C8">
        <w:rPr>
          <w:rFonts w:ascii="Verdana" w:hAnsi="Verdana"/>
          <w:sz w:val="16"/>
          <w:szCs w:val="16"/>
          <w:lang w:val="bg-BG"/>
        </w:rPr>
        <w:t>..</w:t>
      </w:r>
      <w:r w:rsidRPr="00F569C8">
        <w:rPr>
          <w:rFonts w:ascii="Verdana" w:hAnsi="Verdana"/>
          <w:sz w:val="16"/>
          <w:szCs w:val="16"/>
          <w:lang w:val="en-US"/>
        </w:rPr>
        <w:t>’</w:t>
      </w:r>
      <w:r w:rsidRPr="00F569C8">
        <w:rPr>
          <w:rFonts w:ascii="Verdana" w:hAnsi="Verdana"/>
          <w:sz w:val="16"/>
          <w:szCs w:val="16"/>
          <w:lang w:val="bg-BG"/>
        </w:rPr>
        <w:t xml:space="preserve"> </w:t>
      </w:r>
      <w:r w:rsidRPr="00F569C8">
        <w:rPr>
          <w:rFonts w:ascii="Verdana" w:hAnsi="Verdana"/>
          <w:sz w:val="16"/>
          <w:szCs w:val="16"/>
          <w:lang w:val="bg-BG"/>
        </w:rPr>
        <w:t xml:space="preserve">- </w:t>
      </w:r>
      <w:r w:rsidRPr="00F569C8">
        <w:rPr>
          <w:rFonts w:ascii="Verdana" w:hAnsi="Verdana"/>
          <w:sz w:val="16"/>
          <w:szCs w:val="16"/>
        </w:rPr>
        <w:t>Confidential</w:t>
      </w:r>
      <w:r w:rsidRPr="00F569C8">
        <w:rPr>
          <w:rFonts w:ascii="Verdana" w:hAnsi="Verdana"/>
          <w:sz w:val="16"/>
          <w:szCs w:val="16"/>
          <w:lang w:val="bg-BG"/>
        </w:rPr>
        <w:t xml:space="preserve"> </w:t>
      </w:r>
      <w:r w:rsidRPr="00F569C8">
        <w:rPr>
          <w:rFonts w:ascii="Verdana" w:hAnsi="Verdana"/>
          <w:sz w:val="16"/>
          <w:szCs w:val="16"/>
        </w:rPr>
        <w:t>data</w:t>
      </w:r>
      <w:r w:rsidRPr="00F569C8">
        <w:rPr>
          <w:rFonts w:ascii="Verdana" w:hAnsi="Verdana"/>
          <w:sz w:val="16"/>
          <w:szCs w:val="16"/>
          <w:lang w:val="bg-BG"/>
        </w:rPr>
        <w:t>.</w:t>
      </w:r>
    </w:p>
    <w:p w14:paraId="6AD17438" w14:textId="77777777" w:rsidR="007D031B" w:rsidRPr="00F92761" w:rsidRDefault="007D031B" w:rsidP="002D48C9">
      <w:pPr>
        <w:pStyle w:val="FootnoteText"/>
        <w:spacing w:after="120"/>
        <w:jc w:val="both"/>
      </w:pPr>
      <w:r w:rsidRPr="00F569C8">
        <w:rPr>
          <w:rFonts w:ascii="Verdana" w:hAnsi="Verdana"/>
          <w:sz w:val="16"/>
          <w:szCs w:val="16"/>
        </w:rPr>
        <w:t xml:space="preserve">  ‘-</w:t>
      </w:r>
      <w:r w:rsidRPr="00F569C8">
        <w:rPr>
          <w:rFonts w:ascii="Verdana" w:hAnsi="Verdana"/>
          <w:sz w:val="16"/>
          <w:szCs w:val="16"/>
          <w:lang w:val="en-US"/>
        </w:rPr>
        <w:t>’</w:t>
      </w:r>
      <w:r w:rsidRPr="00F569C8">
        <w:rPr>
          <w:rFonts w:ascii="Verdana" w:hAnsi="Verdana"/>
          <w:sz w:val="16"/>
          <w:szCs w:val="16"/>
        </w:rPr>
        <w:t xml:space="preserve"> - No case registered.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6DA32" w14:textId="384876FE" w:rsidR="007D031B" w:rsidRPr="005E0BBE" w:rsidRDefault="007D031B" w:rsidP="00DD2C2B">
    <w:pPr>
      <w:spacing w:line="360" w:lineRule="auto"/>
      <w:jc w:val="center"/>
      <w:outlineLvl w:val="0"/>
    </w:pPr>
    <w:r w:rsidRPr="00DD11CB">
      <w:rPr>
        <w:rFonts w:ascii="Verdana" w:hAnsi="Verdana"/>
        <w:noProof/>
        <w:sz w:val="20"/>
        <w:lang w:eastAsia="bg-BG"/>
      </w:rPr>
      <mc:AlternateContent>
        <mc:Choice Requires="wps">
          <w:drawing>
            <wp:anchor distT="0" distB="0" distL="0" distR="0" simplePos="0" relativeHeight="251673600" behindDoc="1" locked="0" layoutInCell="1" allowOverlap="1" wp14:anchorId="2124D180" wp14:editId="652F4AFD">
              <wp:simplePos x="0" y="0"/>
              <wp:positionH relativeFrom="margin">
                <wp:posOffset>-127000</wp:posOffset>
              </wp:positionH>
              <wp:positionV relativeFrom="paragraph">
                <wp:posOffset>465455</wp:posOffset>
              </wp:positionV>
              <wp:extent cx="6066790" cy="1270"/>
              <wp:effectExtent l="0" t="0" r="10160" b="17780"/>
              <wp:wrapTopAndBottom/>
              <wp:docPr id="4"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6790" cy="1270"/>
                      </a:xfrm>
                      <a:custGeom>
                        <a:avLst/>
                        <a:gdLst/>
                        <a:ahLst/>
                        <a:cxnLst/>
                        <a:rect l="l" t="t" r="r" b="b"/>
                        <a:pathLst>
                          <a:path w="6066790">
                            <a:moveTo>
                              <a:pt x="0" y="0"/>
                            </a:moveTo>
                            <a:lnTo>
                              <a:pt x="6066726" y="0"/>
                            </a:lnTo>
                          </a:path>
                        </a:pathLst>
                      </a:custGeom>
                      <a:ln w="4191">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60A8273C" id="Graphic 7" o:spid="_x0000_s1026" style="position:absolute;margin-left:-10pt;margin-top:36.65pt;width:477.7pt;height:.1pt;z-index:-251642880;visibility:visible;mso-wrap-style:square;mso-wrap-distance-left:0;mso-wrap-distance-top:0;mso-wrap-distance-right:0;mso-wrap-distance-bottom:0;mso-position-horizontal:absolute;mso-position-horizontal-relative:margin;mso-position-vertical:absolute;mso-position-vertical-relative:text;v-text-anchor:top" coordsize="606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" path="m,l6066726,e" filled="f" strokecolor="#1d1d1b" strokeweight=".33pt">
              <v:path arrowok="t"/>
              <w10:wrap type="topAndBottom" anchorx="margin"/>
            </v:shape>
          </w:pict>
        </mc:Fallback>
      </mc:AlternateContent>
    </w:r>
    <w:r w:rsidRPr="002D48C9">
      <w:rPr>
        <w:rFonts w:ascii="Verdana" w:eastAsia="Times New Roman" w:hAnsi="Verdana" w:cs="Times New Roman"/>
        <w:b/>
        <w:caps/>
        <w:snapToGrid w:val="0"/>
        <w:sz w:val="20"/>
        <w:szCs w:val="20"/>
        <w:lang w:val="en-GB"/>
      </w:rPr>
      <w:t>Producer Price Indices in Industry</w:t>
    </w:r>
    <w:proofErr w:type="gramStart"/>
    <w:r w:rsidR="00645659">
      <w:rPr>
        <w:rFonts w:ascii="Verdana" w:eastAsia="Times New Roman" w:hAnsi="Verdana" w:cs="Times New Roman"/>
        <w:b/>
        <w:smallCaps/>
        <w:snapToGrid w:val="0"/>
        <w:sz w:val="20"/>
        <w:szCs w:val="20"/>
      </w:rPr>
      <w:t>,</w:t>
    </w:r>
    <w:proofErr w:type="gramEnd"/>
    <w:r>
      <w:rPr>
        <w:rFonts w:ascii="Verdana" w:eastAsia="Times New Roman" w:hAnsi="Verdana" w:cs="Times New Roman"/>
        <w:b/>
        <w:smallCaps/>
        <w:snapToGrid w:val="0"/>
        <w:sz w:val="20"/>
        <w:szCs w:val="20"/>
        <w:lang w:val="en-GB"/>
      </w:rPr>
      <w:br/>
      <w:t>APRIL</w:t>
    </w:r>
    <w:r w:rsidRPr="002D48C9">
      <w:rPr>
        <w:rFonts w:ascii="Verdana" w:eastAsia="Times New Roman" w:hAnsi="Verdana" w:cs="Times New Roman"/>
        <w:b/>
        <w:smallCaps/>
        <w:snapToGrid w:val="0"/>
        <w:sz w:val="20"/>
        <w:szCs w:val="20"/>
        <w:lang w:val="en-GB"/>
      </w:rPr>
      <w:t xml:space="preserve"> </w:t>
    </w:r>
    <w:r>
      <w:rPr>
        <w:rFonts w:ascii="Verdana" w:eastAsia="Times New Roman" w:hAnsi="Verdana" w:cs="Times New Roman"/>
        <w:b/>
        <w:caps/>
        <w:snapToGrid w:val="0"/>
        <w:sz w:val="20"/>
        <w:szCs w:val="20"/>
        <w:lang w:val="en-US"/>
      </w:rPr>
      <w:t>2025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4A6FC" w14:textId="77777777" w:rsidR="007D031B" w:rsidRPr="00D83F28" w:rsidRDefault="007D031B" w:rsidP="00D83F28">
    <w:pPr>
      <w:pStyle w:val="BodyText"/>
      <w:spacing w:before="188"/>
      <w:rPr>
        <w:rFonts w:ascii="Viol" w:hAnsi="Viol"/>
        <w:sz w:val="22"/>
      </w:rPr>
    </w:pPr>
    <w:r w:rsidRPr="00670E25">
      <w:rPr>
        <w:rFonts w:ascii="Viol" w:hAnsi="Viol"/>
        <w:noProof/>
        <w:lang w:eastAsia="bg-BG"/>
      </w:rPr>
      <w:drawing>
        <wp:anchor distT="0" distB="0" distL="0" distR="0" simplePos="0" relativeHeight="251660288" behindDoc="0" locked="0" layoutInCell="1" allowOverlap="1" wp14:anchorId="24A00FC5" wp14:editId="2B89BA0E">
          <wp:simplePos x="0" y="0"/>
          <wp:positionH relativeFrom="margin">
            <wp:posOffset>-64770</wp:posOffset>
          </wp:positionH>
          <wp:positionV relativeFrom="paragraph">
            <wp:posOffset>76835</wp:posOffset>
          </wp:positionV>
          <wp:extent cx="581025" cy="809625"/>
          <wp:effectExtent l="0" t="0" r="9525" b="9525"/>
          <wp:wrapNone/>
          <wp:docPr id="254"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581025" cy="809625"/>
                  </a:xfrm>
                  <a:prstGeom prst="rect">
                    <a:avLst/>
                  </a:prstGeom>
                </pic:spPr>
              </pic:pic>
            </a:graphicData>
          </a:graphic>
          <wp14:sizeRelH relativeFrom="margin">
            <wp14:pctWidth>0</wp14:pctWidth>
          </wp14:sizeRelH>
          <wp14:sizeRelV relativeFrom="margin">
            <wp14:pctHeight>0</wp14:pctHeight>
          </wp14:sizeRelV>
        </wp:anchor>
      </w:drawing>
    </w:r>
    <w:r>
      <w:rPr>
        <w:noProof/>
        <w:lang w:eastAsia="bg-BG"/>
      </w:rPr>
      <w:drawing>
        <wp:anchor distT="0" distB="0" distL="114300" distR="114300" simplePos="0" relativeHeight="251678720" behindDoc="0" locked="0" layoutInCell="1" allowOverlap="1" wp14:anchorId="5DB37B7C" wp14:editId="49951A10">
          <wp:simplePos x="0" y="0"/>
          <wp:positionH relativeFrom="margin">
            <wp:align>right</wp:align>
          </wp:positionH>
          <wp:positionV relativeFrom="topMargin">
            <wp:posOffset>389255</wp:posOffset>
          </wp:positionV>
          <wp:extent cx="802640" cy="823595"/>
          <wp:effectExtent l="0" t="0" r="0" b="0"/>
          <wp:wrapSquare wrapText="bothSides"/>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Лого-НСИ-15-250-02 copy.jpg"/>
                  <pic:cNvPicPr preferRelativeResize="0"/>
                </pic:nvPicPr>
                <pic:blipFill>
                  <a:blip r:embed="rId2" cstate="print">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02640" cy="823595"/>
                  </a:xfrm>
                  <a:prstGeom prst="rect">
                    <a:avLst/>
                  </a:prstGeom>
                </pic:spPr>
              </pic:pic>
            </a:graphicData>
          </a:graphic>
          <wp14:sizeRelH relativeFrom="margin">
            <wp14:pctWidth>0</wp14:pctWidth>
          </wp14:sizeRelH>
          <wp14:sizeRelV relativeFrom="margin">
            <wp14:pctHeight>0</wp14:pctHeight>
          </wp14:sizeRelV>
        </wp:anchor>
      </w:drawing>
    </w:r>
    <w:r w:rsidRPr="009E4021">
      <w:rPr>
        <w:rFonts w:ascii="Helen Bg Cond" w:eastAsia="Calibri" w:hAnsi="Helen Bg Cond"/>
        <w:noProof/>
        <w:sz w:val="26"/>
        <w:szCs w:val="26"/>
        <w:lang w:eastAsia="bg-BG"/>
      </w:rPr>
      <mc:AlternateContent>
        <mc:Choice Requires="wps">
          <w:drawing>
            <wp:anchor distT="45720" distB="45720" distL="114300" distR="114300" simplePos="0" relativeHeight="251663360" behindDoc="0" locked="0" layoutInCell="1" allowOverlap="1" wp14:anchorId="7815C5BB" wp14:editId="764F82AD">
              <wp:simplePos x="0" y="0"/>
              <wp:positionH relativeFrom="margin">
                <wp:posOffset>709737</wp:posOffset>
              </wp:positionH>
              <wp:positionV relativeFrom="paragraph">
                <wp:posOffset>221974</wp:posOffset>
              </wp:positionV>
              <wp:extent cx="3633470" cy="600075"/>
              <wp:effectExtent l="0" t="0" r="508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600075"/>
                      </a:xfrm>
                      <a:prstGeom prst="rect">
                        <a:avLst/>
                      </a:prstGeom>
                      <a:solidFill>
                        <a:srgbClr val="FFFFFF"/>
                      </a:solidFill>
                      <a:ln w="9525">
                        <a:noFill/>
                        <a:miter lim="800000"/>
                        <a:headEnd/>
                        <a:tailEnd/>
                      </a:ln>
                    </wps:spPr>
                    <wps:txbx>
                      <w:txbxContent>
                        <w:p w14:paraId="4BABD53F" w14:textId="77777777" w:rsidR="007D031B" w:rsidRPr="005E0BBE" w:rsidRDefault="007D031B" w:rsidP="005E0BBE">
                          <w:pPr>
                            <w:rPr>
                              <w:rFonts w:ascii="Helen Bg Cond" w:eastAsia="Calibri" w:hAnsi="Helen Bg Cond" w:cs="Times New Roman"/>
                              <w:b/>
                              <w:sz w:val="30"/>
                              <w:szCs w:val="30"/>
                            </w:rPr>
                          </w:pPr>
                          <w:r w:rsidRPr="005E0BBE">
                            <w:rPr>
                              <w:rFonts w:ascii="Helen Bg Cond" w:eastAsia="Calibri" w:hAnsi="Helen Bg Cond" w:cs="Times New Roman"/>
                              <w:b/>
                              <w:sz w:val="30"/>
                              <w:szCs w:val="30"/>
                            </w:rPr>
                            <w:t>REPUBLIC OF BULGARIA</w:t>
                          </w:r>
                        </w:p>
                        <w:p w14:paraId="1A20B518" w14:textId="77777777" w:rsidR="007D031B" w:rsidRPr="005E0BBE" w:rsidRDefault="007D031B" w:rsidP="005E0BBE">
                          <w:pPr>
                            <w:rPr>
                              <w:rFonts w:ascii="Helen Bg Cond" w:eastAsia="Calibri" w:hAnsi="Helen Bg Cond" w:cs="Times New Roman"/>
                              <w:b/>
                              <w:szCs w:val="26"/>
                            </w:rPr>
                          </w:pPr>
                          <w:r w:rsidRPr="005E0BBE">
                            <w:rPr>
                              <w:rFonts w:ascii="Helen Bg Cond" w:eastAsia="Calibri" w:hAnsi="Helen Bg Cond" w:cs="Times New Roman"/>
                              <w:b/>
                              <w:sz w:val="26"/>
                              <w:szCs w:val="30"/>
                            </w:rPr>
                            <w:t xml:space="preserve">National </w:t>
                          </w:r>
                          <w:proofErr w:type="spellStart"/>
                          <w:r w:rsidRPr="005E0BBE">
                            <w:rPr>
                              <w:rFonts w:ascii="Helen Bg Cond" w:eastAsia="Calibri" w:hAnsi="Helen Bg Cond" w:cs="Times New Roman"/>
                              <w:b/>
                              <w:sz w:val="26"/>
                              <w:szCs w:val="30"/>
                            </w:rPr>
                            <w:t>Statistical</w:t>
                          </w:r>
                          <w:proofErr w:type="spellEnd"/>
                          <w:r w:rsidRPr="005E0BBE">
                            <w:rPr>
                              <w:rFonts w:ascii="Helen Bg Cond" w:eastAsia="Calibri" w:hAnsi="Helen Bg Cond" w:cs="Times New Roman"/>
                              <w:b/>
                              <w:sz w:val="26"/>
                              <w:szCs w:val="30"/>
                            </w:rPr>
                            <w:t xml:space="preserve"> Institute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15C5BB" id="_x0000_t202" coordsize="21600,21600" o:spt="202" path="m,l,21600r21600,l21600,xe">
              <v:stroke joinstyle="miter"/>
              <v:path gradientshapeok="t" o:connecttype="rect"/>
            </v:shapetype>
            <v:shape id="Text Box 2" o:spid="_x0000_s1027" type="#_x0000_t202" style="position:absolute;margin-left:55.9pt;margin-top:17.5pt;width:286.1pt;height:4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" stroked="f">
              <v:textbox>
                <w:txbxContent>
                  <w:p w14:paraId="4BABD53F" w14:textId="77777777" w:rsidR="007D031B" w:rsidRPr="005E0BBE" w:rsidRDefault="007D031B" w:rsidP="005E0BBE">
                    <w:pPr>
                      <w:rPr>
                        <w:rFonts w:ascii="Helen Bg Cond" w:eastAsia="Calibri" w:hAnsi="Helen Bg Cond" w:cs="Times New Roman"/>
                        <w:b/>
                        <w:sz w:val="30"/>
                        <w:szCs w:val="30"/>
                      </w:rPr>
                    </w:pPr>
                    <w:r w:rsidRPr="005E0BBE">
                      <w:rPr>
                        <w:rFonts w:ascii="Helen Bg Cond" w:eastAsia="Calibri" w:hAnsi="Helen Bg Cond" w:cs="Times New Roman"/>
                        <w:b/>
                        <w:sz w:val="30"/>
                        <w:szCs w:val="30"/>
                      </w:rPr>
                      <w:t>REPUBLIC OF BULGARIA</w:t>
                    </w:r>
                  </w:p>
                  <w:p w14:paraId="1A20B518" w14:textId="77777777" w:rsidR="007D031B" w:rsidRPr="005E0BBE" w:rsidRDefault="007D031B" w:rsidP="005E0BBE">
                    <w:pPr>
                      <w:rPr>
                        <w:rFonts w:ascii="Helen Bg Cond" w:eastAsia="Calibri" w:hAnsi="Helen Bg Cond" w:cs="Times New Roman"/>
                        <w:b/>
                        <w:szCs w:val="26"/>
                      </w:rPr>
                    </w:pPr>
                    <w:r w:rsidRPr="005E0BBE">
                      <w:rPr>
                        <w:rFonts w:ascii="Helen Bg Cond" w:eastAsia="Calibri" w:hAnsi="Helen Bg Cond" w:cs="Times New Roman"/>
                        <w:b/>
                        <w:sz w:val="26"/>
                        <w:szCs w:val="30"/>
                      </w:rPr>
                      <w:t xml:space="preserve">National </w:t>
                    </w:r>
                    <w:proofErr w:type="spellStart"/>
                    <w:r w:rsidRPr="005E0BBE">
                      <w:rPr>
                        <w:rFonts w:ascii="Helen Bg Cond" w:eastAsia="Calibri" w:hAnsi="Helen Bg Cond" w:cs="Times New Roman"/>
                        <w:b/>
                        <w:sz w:val="26"/>
                        <w:szCs w:val="30"/>
                      </w:rPr>
                      <w:t>Statistical</w:t>
                    </w:r>
                    <w:proofErr w:type="spellEnd"/>
                    <w:r w:rsidRPr="005E0BBE">
                      <w:rPr>
                        <w:rFonts w:ascii="Helen Bg Cond" w:eastAsia="Calibri" w:hAnsi="Helen Bg Cond" w:cs="Times New Roman"/>
                        <w:b/>
                        <w:sz w:val="26"/>
                        <w:szCs w:val="30"/>
                      </w:rPr>
                      <w:t xml:space="preserve"> Institute</w:t>
                    </w:r>
                  </w:p>
                </w:txbxContent>
              </v:textbox>
              <w10:wrap type="square" anchorx="margin"/>
            </v:shape>
          </w:pict>
        </mc:Fallback>
      </mc:AlternateContent>
    </w:r>
    <w:r w:rsidRPr="004F064E">
      <w:rPr>
        <w:rFonts w:ascii="Helen Bg Cond" w:eastAsia="Calibri" w:hAnsi="Helen Bg Cond"/>
        <w:noProof/>
        <w:sz w:val="26"/>
        <w:szCs w:val="26"/>
        <w:lang w:eastAsia="bg-BG"/>
      </w:rPr>
      <mc:AlternateContent>
        <mc:Choice Requires="wps">
          <w:drawing>
            <wp:anchor distT="0" distB="0" distL="0" distR="0" simplePos="0" relativeHeight="251662336" behindDoc="1" locked="0" layoutInCell="1" allowOverlap="1" wp14:anchorId="63552ED7" wp14:editId="55F2E205">
              <wp:simplePos x="0" y="0"/>
              <wp:positionH relativeFrom="margin">
                <wp:align>center</wp:align>
              </wp:positionH>
              <wp:positionV relativeFrom="paragraph">
                <wp:posOffset>925554</wp:posOffset>
              </wp:positionV>
              <wp:extent cx="6066790" cy="1270"/>
              <wp:effectExtent l="0" t="0" r="10160" b="17780"/>
              <wp:wrapTopAndBottom/>
              <wp:docPr id="10"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6790" cy="1270"/>
                      </a:xfrm>
                      <a:custGeom>
                        <a:avLst/>
                        <a:gdLst/>
                        <a:ahLst/>
                        <a:cxnLst/>
                        <a:rect l="l" t="t" r="r" b="b"/>
                        <a:pathLst>
                          <a:path w="6066790">
                            <a:moveTo>
                              <a:pt x="0" y="0"/>
                            </a:moveTo>
                            <a:lnTo>
                              <a:pt x="6066726" y="0"/>
                            </a:lnTo>
                          </a:path>
                        </a:pathLst>
                      </a:custGeom>
                      <a:ln w="4191">
                        <a:solidFill>
                          <a:srgbClr val="1D1D1B"/>
                        </a:solidFill>
                        <a:prstDash val="solid"/>
                      </a:ln>
                    </wps:spPr>
                    <wps:bodyPr wrap="square" lIns="0" tIns="0" rIns="0" bIns="0" rtlCol="0">
                      <a:prstTxWarp prst="textNoShape">
                        <a:avLst/>
                      </a:prstTxWarp>
                      <a:noAutofit/>
                    </wps:bodyPr>
                  </wps:wsp>
                </a:graphicData>
              </a:graphic>
            </wp:anchor>
          </w:drawing>
        </mc:Choice>
        <mc:Fallback>
          <w:pict>
            <v:shape w14:anchorId="238ACA6C" id="Graphic 7" o:spid="_x0000_s1026" style="position:absolute;margin-left:0;margin-top:72.9pt;width:477.7pt;height:.1pt;z-index:-251654144;visibility:visible;mso-wrap-style:square;mso-wrap-distance-left:0;mso-wrap-distance-top:0;mso-wrap-distance-right:0;mso-wrap-distance-bottom:0;mso-position-horizontal:center;mso-position-horizontal-relative:margin;mso-position-vertical:absolute;mso-position-vertical-relative:text;v-text-anchor:top" coordsize="606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" path="m,l6066726,e" filled="f" strokecolor="#1d1d1b" strokeweight=".33pt">
              <v:path arrowok="t"/>
              <w10:wrap type="topAndBottom" anchorx="margin"/>
            </v:shape>
          </w:pict>
        </mc:Fallback>
      </mc:AlternateContent>
    </w:r>
    <w:r w:rsidRPr="004F064E">
      <w:rPr>
        <w:rFonts w:ascii="Helen Bg Cond" w:eastAsia="Calibri" w:hAnsi="Helen Bg Cond"/>
        <w:b/>
        <w:noProof/>
        <w:sz w:val="30"/>
        <w:szCs w:val="30"/>
        <w:lang w:eastAsia="bg-BG"/>
      </w:rPr>
      <mc:AlternateContent>
        <mc:Choice Requires="wps">
          <w:drawing>
            <wp:anchor distT="0" distB="0" distL="114300" distR="114300" simplePos="0" relativeHeight="251674624" behindDoc="0" locked="0" layoutInCell="1" allowOverlap="1" wp14:anchorId="61D5B394" wp14:editId="5E5725D5">
              <wp:simplePos x="0" y="0"/>
              <wp:positionH relativeFrom="column">
                <wp:posOffset>624205</wp:posOffset>
              </wp:positionH>
              <wp:positionV relativeFrom="paragraph">
                <wp:posOffset>186690</wp:posOffset>
              </wp:positionV>
              <wp:extent cx="5080" cy="629920"/>
              <wp:effectExtent l="0" t="0" r="0" b="0"/>
              <wp:wrapThrough wrapText="bothSides">
                <wp:wrapPolygon edited="0">
                  <wp:start x="0" y="0"/>
                  <wp:lineTo x="0" y="21600"/>
                  <wp:lineTo x="21600" y="21600"/>
                  <wp:lineTo x="21600" y="0"/>
                </wp:wrapPolygon>
              </wp:wrapThrough>
              <wp:docPr id="9"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629920"/>
                      </a:xfrm>
                      <a:custGeom>
                        <a:avLst/>
                        <a:gdLst/>
                        <a:ahLst/>
                        <a:cxnLst/>
                        <a:rect l="l" t="t" r="r" b="b"/>
                        <a:pathLst>
                          <a:path w="5080" h="629920">
                            <a:moveTo>
                              <a:pt x="4686" y="0"/>
                            </a:moveTo>
                            <a:lnTo>
                              <a:pt x="0" y="0"/>
                            </a:lnTo>
                            <a:lnTo>
                              <a:pt x="0" y="629754"/>
                            </a:lnTo>
                            <a:lnTo>
                              <a:pt x="4686" y="629754"/>
                            </a:lnTo>
                            <a:lnTo>
                              <a:pt x="4686" y="0"/>
                            </a:lnTo>
                            <a:close/>
                          </a:path>
                        </a:pathLst>
                      </a:custGeom>
                      <a:solidFill>
                        <a:srgbClr val="13110C"/>
                      </a:solidFill>
                    </wps:spPr>
                    <wps:bodyPr wrap="square" lIns="0" tIns="0" rIns="0" bIns="0" rtlCol="0">
                      <a:prstTxWarp prst="textNoShape">
                        <a:avLst/>
                      </a:prstTxWarp>
                      <a:noAutofit/>
                    </wps:bodyPr>
                  </wps:wsp>
                </a:graphicData>
              </a:graphic>
            </wp:anchor>
          </w:drawing>
        </mc:Choice>
        <mc:Fallback>
          <w:pict>
            <v:shape w14:anchorId="3771CF4D" id="Graphic 1" o:spid="_x0000_s1026" style="position:absolute;margin-left:49.15pt;margin-top:14.7pt;width:.4pt;height:49.6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5080,62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" path="m4686,l,,,629754r4686,l4686,xe" fillcolor="#13110c" stroked="f">
              <v:path arrowok="t"/>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E31AF"/>
    <w:multiLevelType w:val="hybridMultilevel"/>
    <w:tmpl w:val="09C6426A"/>
    <w:lvl w:ilvl="0" w:tplc="215ACF6C">
      <w:start w:val="1"/>
      <w:numFmt w:val="decimal"/>
      <w:suff w:val="space"/>
      <w:lvlText w:val="%1."/>
      <w:lvlJc w:val="left"/>
      <w:pPr>
        <w:ind w:left="6597" w:hanging="360"/>
      </w:pPr>
      <w:rPr>
        <w:rFonts w:hint="default"/>
      </w:rPr>
    </w:lvl>
    <w:lvl w:ilvl="1" w:tplc="04090019" w:tentative="1">
      <w:start w:val="1"/>
      <w:numFmt w:val="lowerLetter"/>
      <w:lvlText w:val="%2."/>
      <w:lvlJc w:val="left"/>
      <w:pPr>
        <w:ind w:left="5550" w:hanging="360"/>
      </w:pPr>
    </w:lvl>
    <w:lvl w:ilvl="2" w:tplc="0409001B" w:tentative="1">
      <w:start w:val="1"/>
      <w:numFmt w:val="lowerRoman"/>
      <w:lvlText w:val="%3."/>
      <w:lvlJc w:val="right"/>
      <w:pPr>
        <w:ind w:left="6270" w:hanging="180"/>
      </w:pPr>
    </w:lvl>
    <w:lvl w:ilvl="3" w:tplc="0409000F" w:tentative="1">
      <w:start w:val="1"/>
      <w:numFmt w:val="decimal"/>
      <w:lvlText w:val="%4."/>
      <w:lvlJc w:val="left"/>
      <w:pPr>
        <w:ind w:left="6990" w:hanging="360"/>
      </w:pPr>
    </w:lvl>
    <w:lvl w:ilvl="4" w:tplc="04090019" w:tentative="1">
      <w:start w:val="1"/>
      <w:numFmt w:val="lowerLetter"/>
      <w:lvlText w:val="%5."/>
      <w:lvlJc w:val="left"/>
      <w:pPr>
        <w:ind w:left="7710" w:hanging="360"/>
      </w:pPr>
    </w:lvl>
    <w:lvl w:ilvl="5" w:tplc="0409001B" w:tentative="1">
      <w:start w:val="1"/>
      <w:numFmt w:val="lowerRoman"/>
      <w:lvlText w:val="%6."/>
      <w:lvlJc w:val="right"/>
      <w:pPr>
        <w:ind w:left="8430" w:hanging="180"/>
      </w:pPr>
    </w:lvl>
    <w:lvl w:ilvl="6" w:tplc="0409000F" w:tentative="1">
      <w:start w:val="1"/>
      <w:numFmt w:val="decimal"/>
      <w:lvlText w:val="%7."/>
      <w:lvlJc w:val="left"/>
      <w:pPr>
        <w:ind w:left="9150" w:hanging="360"/>
      </w:pPr>
    </w:lvl>
    <w:lvl w:ilvl="7" w:tplc="04090019" w:tentative="1">
      <w:start w:val="1"/>
      <w:numFmt w:val="lowerLetter"/>
      <w:lvlText w:val="%8."/>
      <w:lvlJc w:val="left"/>
      <w:pPr>
        <w:ind w:left="9870" w:hanging="360"/>
      </w:pPr>
    </w:lvl>
    <w:lvl w:ilvl="8" w:tplc="0409001B" w:tentative="1">
      <w:start w:val="1"/>
      <w:numFmt w:val="lowerRoman"/>
      <w:lvlText w:val="%9."/>
      <w:lvlJc w:val="right"/>
      <w:pPr>
        <w:ind w:left="105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F28"/>
    <w:rsid w:val="00002273"/>
    <w:rsid w:val="000116C0"/>
    <w:rsid w:val="00016645"/>
    <w:rsid w:val="00017DE2"/>
    <w:rsid w:val="00073E06"/>
    <w:rsid w:val="0007596F"/>
    <w:rsid w:val="00084489"/>
    <w:rsid w:val="000A33C6"/>
    <w:rsid w:val="001028D5"/>
    <w:rsid w:val="0016552D"/>
    <w:rsid w:val="001764D7"/>
    <w:rsid w:val="001811F2"/>
    <w:rsid w:val="001E6C96"/>
    <w:rsid w:val="00203282"/>
    <w:rsid w:val="0021097D"/>
    <w:rsid w:val="002245FE"/>
    <w:rsid w:val="00252730"/>
    <w:rsid w:val="00266E6D"/>
    <w:rsid w:val="00290601"/>
    <w:rsid w:val="002A4B21"/>
    <w:rsid w:val="002D48C9"/>
    <w:rsid w:val="0030502E"/>
    <w:rsid w:val="0031426F"/>
    <w:rsid w:val="003222C0"/>
    <w:rsid w:val="00343813"/>
    <w:rsid w:val="0036191E"/>
    <w:rsid w:val="003B27B6"/>
    <w:rsid w:val="003B60D5"/>
    <w:rsid w:val="003D1FBD"/>
    <w:rsid w:val="003E0FC9"/>
    <w:rsid w:val="003E75E1"/>
    <w:rsid w:val="00405D90"/>
    <w:rsid w:val="00412907"/>
    <w:rsid w:val="004533F4"/>
    <w:rsid w:val="00461081"/>
    <w:rsid w:val="0046694A"/>
    <w:rsid w:val="00470F02"/>
    <w:rsid w:val="00476BA1"/>
    <w:rsid w:val="004900B6"/>
    <w:rsid w:val="004E4C80"/>
    <w:rsid w:val="004F6087"/>
    <w:rsid w:val="005044B9"/>
    <w:rsid w:val="00512CC9"/>
    <w:rsid w:val="00545E22"/>
    <w:rsid w:val="00570966"/>
    <w:rsid w:val="005818F8"/>
    <w:rsid w:val="00592FF7"/>
    <w:rsid w:val="005D7556"/>
    <w:rsid w:val="005E0BBE"/>
    <w:rsid w:val="00606AC1"/>
    <w:rsid w:val="00625C44"/>
    <w:rsid w:val="006425BE"/>
    <w:rsid w:val="00643044"/>
    <w:rsid w:val="00645659"/>
    <w:rsid w:val="00670E94"/>
    <w:rsid w:val="006822B6"/>
    <w:rsid w:val="00691A6E"/>
    <w:rsid w:val="006A351F"/>
    <w:rsid w:val="006A4C8F"/>
    <w:rsid w:val="006C3695"/>
    <w:rsid w:val="006D5C2E"/>
    <w:rsid w:val="006E2CEB"/>
    <w:rsid w:val="006F26E6"/>
    <w:rsid w:val="006F45DB"/>
    <w:rsid w:val="00704CB8"/>
    <w:rsid w:val="007053F9"/>
    <w:rsid w:val="00707D25"/>
    <w:rsid w:val="007278D0"/>
    <w:rsid w:val="007461C7"/>
    <w:rsid w:val="00751E55"/>
    <w:rsid w:val="00780AB3"/>
    <w:rsid w:val="007902EE"/>
    <w:rsid w:val="007C4663"/>
    <w:rsid w:val="007D031B"/>
    <w:rsid w:val="00802C36"/>
    <w:rsid w:val="00813FBA"/>
    <w:rsid w:val="008300AC"/>
    <w:rsid w:val="00870629"/>
    <w:rsid w:val="008A56AC"/>
    <w:rsid w:val="008E13CF"/>
    <w:rsid w:val="008E6CB5"/>
    <w:rsid w:val="00937588"/>
    <w:rsid w:val="00942ABE"/>
    <w:rsid w:val="009757F5"/>
    <w:rsid w:val="00984018"/>
    <w:rsid w:val="009A1431"/>
    <w:rsid w:val="009A3BDC"/>
    <w:rsid w:val="009C0FBA"/>
    <w:rsid w:val="009E5AE1"/>
    <w:rsid w:val="009F091D"/>
    <w:rsid w:val="009F0FB8"/>
    <w:rsid w:val="00A24CF1"/>
    <w:rsid w:val="00A454CF"/>
    <w:rsid w:val="00A61D34"/>
    <w:rsid w:val="00A7738E"/>
    <w:rsid w:val="00A80F41"/>
    <w:rsid w:val="00A86F1F"/>
    <w:rsid w:val="00A87D11"/>
    <w:rsid w:val="00AC52C5"/>
    <w:rsid w:val="00AC54F5"/>
    <w:rsid w:val="00AD17CA"/>
    <w:rsid w:val="00AD6511"/>
    <w:rsid w:val="00B05453"/>
    <w:rsid w:val="00B66361"/>
    <w:rsid w:val="00B71B4B"/>
    <w:rsid w:val="00BC4E92"/>
    <w:rsid w:val="00BC7D22"/>
    <w:rsid w:val="00BD45C5"/>
    <w:rsid w:val="00BD499F"/>
    <w:rsid w:val="00BD5FDD"/>
    <w:rsid w:val="00BF45CE"/>
    <w:rsid w:val="00C2424B"/>
    <w:rsid w:val="00C364C3"/>
    <w:rsid w:val="00C450EF"/>
    <w:rsid w:val="00C54BC5"/>
    <w:rsid w:val="00C563AD"/>
    <w:rsid w:val="00C82BE8"/>
    <w:rsid w:val="00CD2C61"/>
    <w:rsid w:val="00D01BF9"/>
    <w:rsid w:val="00D60CD2"/>
    <w:rsid w:val="00D83F28"/>
    <w:rsid w:val="00DB0794"/>
    <w:rsid w:val="00DB3032"/>
    <w:rsid w:val="00DB7C91"/>
    <w:rsid w:val="00DD2C2B"/>
    <w:rsid w:val="00DE3B57"/>
    <w:rsid w:val="00DF48C0"/>
    <w:rsid w:val="00E76269"/>
    <w:rsid w:val="00E843F5"/>
    <w:rsid w:val="00E965B1"/>
    <w:rsid w:val="00EA0927"/>
    <w:rsid w:val="00ED4517"/>
    <w:rsid w:val="00ED4DC6"/>
    <w:rsid w:val="00ED5F04"/>
    <w:rsid w:val="00EF4FC0"/>
    <w:rsid w:val="00F22DD0"/>
    <w:rsid w:val="00F44E7B"/>
    <w:rsid w:val="00F45F6A"/>
    <w:rsid w:val="00F57A5C"/>
    <w:rsid w:val="00F73ED1"/>
    <w:rsid w:val="00F76D42"/>
    <w:rsid w:val="00F83421"/>
    <w:rsid w:val="00FB14DF"/>
    <w:rsid w:val="00FF37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E7611F"/>
  <w15:chartTrackingRefBased/>
  <w15:docId w15:val="{9E07E5B6-A708-401D-92EA-F96A953E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8C9"/>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F28"/>
    <w:pPr>
      <w:tabs>
        <w:tab w:val="center" w:pos="4536"/>
        <w:tab w:val="right" w:pos="9072"/>
      </w:tabs>
    </w:pPr>
  </w:style>
  <w:style w:type="character" w:customStyle="1" w:styleId="HeaderChar">
    <w:name w:val="Header Char"/>
    <w:basedOn w:val="DefaultParagraphFont"/>
    <w:link w:val="Header"/>
    <w:uiPriority w:val="99"/>
    <w:rsid w:val="00D83F28"/>
    <w:rPr>
      <w:lang w:val="en-US"/>
    </w:rPr>
  </w:style>
  <w:style w:type="paragraph" w:styleId="Footer">
    <w:name w:val="footer"/>
    <w:basedOn w:val="Normal"/>
    <w:link w:val="FooterChar"/>
    <w:uiPriority w:val="99"/>
    <w:unhideWhenUsed/>
    <w:rsid w:val="00D83F28"/>
    <w:pPr>
      <w:tabs>
        <w:tab w:val="center" w:pos="4536"/>
        <w:tab w:val="right" w:pos="9072"/>
      </w:tabs>
    </w:pPr>
  </w:style>
  <w:style w:type="character" w:customStyle="1" w:styleId="FooterChar">
    <w:name w:val="Footer Char"/>
    <w:basedOn w:val="DefaultParagraphFont"/>
    <w:link w:val="Footer"/>
    <w:uiPriority w:val="99"/>
    <w:rsid w:val="00D83F28"/>
    <w:rPr>
      <w:lang w:val="en-US"/>
    </w:rPr>
  </w:style>
  <w:style w:type="paragraph" w:styleId="BodyText">
    <w:name w:val="Body Text"/>
    <w:basedOn w:val="Normal"/>
    <w:link w:val="BodyTextChar"/>
    <w:uiPriority w:val="1"/>
    <w:qFormat/>
    <w:rsid w:val="00D83F28"/>
    <w:pPr>
      <w:widowControl w:val="0"/>
      <w:autoSpaceDE w:val="0"/>
      <w:autoSpaceDN w:val="0"/>
    </w:pPr>
    <w:rPr>
      <w:rFonts w:eastAsia="Times New Roman" w:cs="Times New Roman"/>
      <w:sz w:val="20"/>
      <w:szCs w:val="20"/>
    </w:rPr>
  </w:style>
  <w:style w:type="character" w:customStyle="1" w:styleId="BodyTextChar">
    <w:name w:val="Body Text Char"/>
    <w:basedOn w:val="DefaultParagraphFont"/>
    <w:link w:val="BodyText"/>
    <w:uiPriority w:val="1"/>
    <w:rsid w:val="00D83F28"/>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2D48C9"/>
    <w:rPr>
      <w:rFonts w:ascii="Μοντέρνα" w:eastAsia="Μοντέρνα" w:hAnsi="Μοντέρνα" w:cs="Times New Roman"/>
      <w:sz w:val="20"/>
      <w:szCs w:val="20"/>
      <w:lang w:val="en-GB" w:eastAsia="bg-BG"/>
    </w:rPr>
  </w:style>
  <w:style w:type="character" w:customStyle="1" w:styleId="FootnoteTextChar">
    <w:name w:val="Footnote Text Char"/>
    <w:basedOn w:val="DefaultParagraphFont"/>
    <w:link w:val="FootnoteText"/>
    <w:uiPriority w:val="99"/>
    <w:semiHidden/>
    <w:rsid w:val="002D48C9"/>
    <w:rPr>
      <w:rFonts w:ascii="Μοντέρνα" w:eastAsia="Μοντέρνα" w:hAnsi="Μοντέρνα" w:cs="Times New Roman"/>
      <w:sz w:val="20"/>
      <w:szCs w:val="20"/>
      <w:lang w:val="en-GB" w:eastAsia="bg-BG"/>
    </w:rPr>
  </w:style>
  <w:style w:type="character" w:styleId="FootnoteReference">
    <w:name w:val="footnote reference"/>
    <w:semiHidden/>
    <w:unhideWhenUsed/>
    <w:rsid w:val="002D48C9"/>
    <w:rPr>
      <w:vertAlign w:val="superscript"/>
    </w:rPr>
  </w:style>
  <w:style w:type="paragraph" w:styleId="BalloonText">
    <w:name w:val="Balloon Text"/>
    <w:basedOn w:val="Normal"/>
    <w:link w:val="BalloonTextChar"/>
    <w:uiPriority w:val="99"/>
    <w:semiHidden/>
    <w:unhideWhenUsed/>
    <w:rsid w:val="003222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2C0"/>
    <w:rPr>
      <w:rFonts w:ascii="Segoe UI" w:hAnsi="Segoe UI" w:cs="Segoe UI"/>
      <w:sz w:val="18"/>
      <w:szCs w:val="18"/>
    </w:rPr>
  </w:style>
  <w:style w:type="character" w:styleId="CommentReference">
    <w:name w:val="annotation reference"/>
    <w:basedOn w:val="DefaultParagraphFont"/>
    <w:uiPriority w:val="99"/>
    <w:semiHidden/>
    <w:unhideWhenUsed/>
    <w:rsid w:val="009F0FB8"/>
    <w:rPr>
      <w:sz w:val="16"/>
      <w:szCs w:val="16"/>
    </w:rPr>
  </w:style>
  <w:style w:type="paragraph" w:styleId="CommentText">
    <w:name w:val="annotation text"/>
    <w:basedOn w:val="Normal"/>
    <w:link w:val="CommentTextChar"/>
    <w:uiPriority w:val="99"/>
    <w:semiHidden/>
    <w:unhideWhenUsed/>
    <w:rsid w:val="009F0FB8"/>
    <w:rPr>
      <w:sz w:val="20"/>
      <w:szCs w:val="20"/>
    </w:rPr>
  </w:style>
  <w:style w:type="character" w:customStyle="1" w:styleId="CommentTextChar">
    <w:name w:val="Comment Text Char"/>
    <w:basedOn w:val="DefaultParagraphFont"/>
    <w:link w:val="CommentText"/>
    <w:uiPriority w:val="99"/>
    <w:semiHidden/>
    <w:rsid w:val="009F0FB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F0FB8"/>
    <w:rPr>
      <w:b/>
      <w:bCs/>
    </w:rPr>
  </w:style>
  <w:style w:type="character" w:customStyle="1" w:styleId="CommentSubjectChar">
    <w:name w:val="Comment Subject Char"/>
    <w:basedOn w:val="CommentTextChar"/>
    <w:link w:val="CommentSubject"/>
    <w:uiPriority w:val="99"/>
    <w:semiHidden/>
    <w:rsid w:val="009F0FB8"/>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8543">
      <w:bodyDiv w:val="1"/>
      <w:marLeft w:val="0"/>
      <w:marRight w:val="0"/>
      <w:marTop w:val="0"/>
      <w:marBottom w:val="0"/>
      <w:divBdr>
        <w:top w:val="none" w:sz="0" w:space="0" w:color="auto"/>
        <w:left w:val="none" w:sz="0" w:space="0" w:color="auto"/>
        <w:bottom w:val="none" w:sz="0" w:space="0" w:color="auto"/>
        <w:right w:val="none" w:sz="0" w:space="0" w:color="auto"/>
      </w:divBdr>
    </w:div>
    <w:div w:id="115024534">
      <w:bodyDiv w:val="1"/>
      <w:marLeft w:val="0"/>
      <w:marRight w:val="0"/>
      <w:marTop w:val="0"/>
      <w:marBottom w:val="0"/>
      <w:divBdr>
        <w:top w:val="none" w:sz="0" w:space="0" w:color="auto"/>
        <w:left w:val="none" w:sz="0" w:space="0" w:color="auto"/>
        <w:bottom w:val="none" w:sz="0" w:space="0" w:color="auto"/>
        <w:right w:val="none" w:sz="0" w:space="0" w:color="auto"/>
      </w:divBdr>
    </w:div>
    <w:div w:id="119541260">
      <w:bodyDiv w:val="1"/>
      <w:marLeft w:val="0"/>
      <w:marRight w:val="0"/>
      <w:marTop w:val="0"/>
      <w:marBottom w:val="0"/>
      <w:divBdr>
        <w:top w:val="none" w:sz="0" w:space="0" w:color="auto"/>
        <w:left w:val="none" w:sz="0" w:space="0" w:color="auto"/>
        <w:bottom w:val="none" w:sz="0" w:space="0" w:color="auto"/>
        <w:right w:val="none" w:sz="0" w:space="0" w:color="auto"/>
      </w:divBdr>
    </w:div>
    <w:div w:id="134611186">
      <w:bodyDiv w:val="1"/>
      <w:marLeft w:val="0"/>
      <w:marRight w:val="0"/>
      <w:marTop w:val="0"/>
      <w:marBottom w:val="0"/>
      <w:divBdr>
        <w:top w:val="none" w:sz="0" w:space="0" w:color="auto"/>
        <w:left w:val="none" w:sz="0" w:space="0" w:color="auto"/>
        <w:bottom w:val="none" w:sz="0" w:space="0" w:color="auto"/>
        <w:right w:val="none" w:sz="0" w:space="0" w:color="auto"/>
      </w:divBdr>
    </w:div>
    <w:div w:id="175652346">
      <w:bodyDiv w:val="1"/>
      <w:marLeft w:val="0"/>
      <w:marRight w:val="0"/>
      <w:marTop w:val="0"/>
      <w:marBottom w:val="0"/>
      <w:divBdr>
        <w:top w:val="none" w:sz="0" w:space="0" w:color="auto"/>
        <w:left w:val="none" w:sz="0" w:space="0" w:color="auto"/>
        <w:bottom w:val="none" w:sz="0" w:space="0" w:color="auto"/>
        <w:right w:val="none" w:sz="0" w:space="0" w:color="auto"/>
      </w:divBdr>
    </w:div>
    <w:div w:id="216668604">
      <w:bodyDiv w:val="1"/>
      <w:marLeft w:val="0"/>
      <w:marRight w:val="0"/>
      <w:marTop w:val="0"/>
      <w:marBottom w:val="0"/>
      <w:divBdr>
        <w:top w:val="none" w:sz="0" w:space="0" w:color="auto"/>
        <w:left w:val="none" w:sz="0" w:space="0" w:color="auto"/>
        <w:bottom w:val="none" w:sz="0" w:space="0" w:color="auto"/>
        <w:right w:val="none" w:sz="0" w:space="0" w:color="auto"/>
      </w:divBdr>
    </w:div>
    <w:div w:id="256836059">
      <w:bodyDiv w:val="1"/>
      <w:marLeft w:val="0"/>
      <w:marRight w:val="0"/>
      <w:marTop w:val="0"/>
      <w:marBottom w:val="0"/>
      <w:divBdr>
        <w:top w:val="none" w:sz="0" w:space="0" w:color="auto"/>
        <w:left w:val="none" w:sz="0" w:space="0" w:color="auto"/>
        <w:bottom w:val="none" w:sz="0" w:space="0" w:color="auto"/>
        <w:right w:val="none" w:sz="0" w:space="0" w:color="auto"/>
      </w:divBdr>
    </w:div>
    <w:div w:id="275605969">
      <w:bodyDiv w:val="1"/>
      <w:marLeft w:val="0"/>
      <w:marRight w:val="0"/>
      <w:marTop w:val="0"/>
      <w:marBottom w:val="0"/>
      <w:divBdr>
        <w:top w:val="none" w:sz="0" w:space="0" w:color="auto"/>
        <w:left w:val="none" w:sz="0" w:space="0" w:color="auto"/>
        <w:bottom w:val="none" w:sz="0" w:space="0" w:color="auto"/>
        <w:right w:val="none" w:sz="0" w:space="0" w:color="auto"/>
      </w:divBdr>
    </w:div>
    <w:div w:id="385839283">
      <w:bodyDiv w:val="1"/>
      <w:marLeft w:val="0"/>
      <w:marRight w:val="0"/>
      <w:marTop w:val="0"/>
      <w:marBottom w:val="0"/>
      <w:divBdr>
        <w:top w:val="none" w:sz="0" w:space="0" w:color="auto"/>
        <w:left w:val="none" w:sz="0" w:space="0" w:color="auto"/>
        <w:bottom w:val="none" w:sz="0" w:space="0" w:color="auto"/>
        <w:right w:val="none" w:sz="0" w:space="0" w:color="auto"/>
      </w:divBdr>
    </w:div>
    <w:div w:id="407970196">
      <w:bodyDiv w:val="1"/>
      <w:marLeft w:val="0"/>
      <w:marRight w:val="0"/>
      <w:marTop w:val="0"/>
      <w:marBottom w:val="0"/>
      <w:divBdr>
        <w:top w:val="none" w:sz="0" w:space="0" w:color="auto"/>
        <w:left w:val="none" w:sz="0" w:space="0" w:color="auto"/>
        <w:bottom w:val="none" w:sz="0" w:space="0" w:color="auto"/>
        <w:right w:val="none" w:sz="0" w:space="0" w:color="auto"/>
      </w:divBdr>
    </w:div>
    <w:div w:id="420565516">
      <w:bodyDiv w:val="1"/>
      <w:marLeft w:val="0"/>
      <w:marRight w:val="0"/>
      <w:marTop w:val="0"/>
      <w:marBottom w:val="0"/>
      <w:divBdr>
        <w:top w:val="none" w:sz="0" w:space="0" w:color="auto"/>
        <w:left w:val="none" w:sz="0" w:space="0" w:color="auto"/>
        <w:bottom w:val="none" w:sz="0" w:space="0" w:color="auto"/>
        <w:right w:val="none" w:sz="0" w:space="0" w:color="auto"/>
      </w:divBdr>
    </w:div>
    <w:div w:id="428621270">
      <w:bodyDiv w:val="1"/>
      <w:marLeft w:val="0"/>
      <w:marRight w:val="0"/>
      <w:marTop w:val="0"/>
      <w:marBottom w:val="0"/>
      <w:divBdr>
        <w:top w:val="none" w:sz="0" w:space="0" w:color="auto"/>
        <w:left w:val="none" w:sz="0" w:space="0" w:color="auto"/>
        <w:bottom w:val="none" w:sz="0" w:space="0" w:color="auto"/>
        <w:right w:val="none" w:sz="0" w:space="0" w:color="auto"/>
      </w:divBdr>
    </w:div>
    <w:div w:id="485979083">
      <w:bodyDiv w:val="1"/>
      <w:marLeft w:val="0"/>
      <w:marRight w:val="0"/>
      <w:marTop w:val="0"/>
      <w:marBottom w:val="0"/>
      <w:divBdr>
        <w:top w:val="none" w:sz="0" w:space="0" w:color="auto"/>
        <w:left w:val="none" w:sz="0" w:space="0" w:color="auto"/>
        <w:bottom w:val="none" w:sz="0" w:space="0" w:color="auto"/>
        <w:right w:val="none" w:sz="0" w:space="0" w:color="auto"/>
      </w:divBdr>
    </w:div>
    <w:div w:id="533806567">
      <w:bodyDiv w:val="1"/>
      <w:marLeft w:val="0"/>
      <w:marRight w:val="0"/>
      <w:marTop w:val="0"/>
      <w:marBottom w:val="0"/>
      <w:divBdr>
        <w:top w:val="none" w:sz="0" w:space="0" w:color="auto"/>
        <w:left w:val="none" w:sz="0" w:space="0" w:color="auto"/>
        <w:bottom w:val="none" w:sz="0" w:space="0" w:color="auto"/>
        <w:right w:val="none" w:sz="0" w:space="0" w:color="auto"/>
      </w:divBdr>
    </w:div>
    <w:div w:id="534269602">
      <w:bodyDiv w:val="1"/>
      <w:marLeft w:val="0"/>
      <w:marRight w:val="0"/>
      <w:marTop w:val="0"/>
      <w:marBottom w:val="0"/>
      <w:divBdr>
        <w:top w:val="none" w:sz="0" w:space="0" w:color="auto"/>
        <w:left w:val="none" w:sz="0" w:space="0" w:color="auto"/>
        <w:bottom w:val="none" w:sz="0" w:space="0" w:color="auto"/>
        <w:right w:val="none" w:sz="0" w:space="0" w:color="auto"/>
      </w:divBdr>
    </w:div>
    <w:div w:id="588462546">
      <w:bodyDiv w:val="1"/>
      <w:marLeft w:val="0"/>
      <w:marRight w:val="0"/>
      <w:marTop w:val="0"/>
      <w:marBottom w:val="0"/>
      <w:divBdr>
        <w:top w:val="none" w:sz="0" w:space="0" w:color="auto"/>
        <w:left w:val="none" w:sz="0" w:space="0" w:color="auto"/>
        <w:bottom w:val="none" w:sz="0" w:space="0" w:color="auto"/>
        <w:right w:val="none" w:sz="0" w:space="0" w:color="auto"/>
      </w:divBdr>
    </w:div>
    <w:div w:id="626396800">
      <w:bodyDiv w:val="1"/>
      <w:marLeft w:val="0"/>
      <w:marRight w:val="0"/>
      <w:marTop w:val="0"/>
      <w:marBottom w:val="0"/>
      <w:divBdr>
        <w:top w:val="none" w:sz="0" w:space="0" w:color="auto"/>
        <w:left w:val="none" w:sz="0" w:space="0" w:color="auto"/>
        <w:bottom w:val="none" w:sz="0" w:space="0" w:color="auto"/>
        <w:right w:val="none" w:sz="0" w:space="0" w:color="auto"/>
      </w:divBdr>
    </w:div>
    <w:div w:id="639462618">
      <w:bodyDiv w:val="1"/>
      <w:marLeft w:val="0"/>
      <w:marRight w:val="0"/>
      <w:marTop w:val="0"/>
      <w:marBottom w:val="0"/>
      <w:divBdr>
        <w:top w:val="none" w:sz="0" w:space="0" w:color="auto"/>
        <w:left w:val="none" w:sz="0" w:space="0" w:color="auto"/>
        <w:bottom w:val="none" w:sz="0" w:space="0" w:color="auto"/>
        <w:right w:val="none" w:sz="0" w:space="0" w:color="auto"/>
      </w:divBdr>
    </w:div>
    <w:div w:id="705174969">
      <w:bodyDiv w:val="1"/>
      <w:marLeft w:val="0"/>
      <w:marRight w:val="0"/>
      <w:marTop w:val="0"/>
      <w:marBottom w:val="0"/>
      <w:divBdr>
        <w:top w:val="none" w:sz="0" w:space="0" w:color="auto"/>
        <w:left w:val="none" w:sz="0" w:space="0" w:color="auto"/>
        <w:bottom w:val="none" w:sz="0" w:space="0" w:color="auto"/>
        <w:right w:val="none" w:sz="0" w:space="0" w:color="auto"/>
      </w:divBdr>
    </w:div>
    <w:div w:id="860583816">
      <w:bodyDiv w:val="1"/>
      <w:marLeft w:val="0"/>
      <w:marRight w:val="0"/>
      <w:marTop w:val="0"/>
      <w:marBottom w:val="0"/>
      <w:divBdr>
        <w:top w:val="none" w:sz="0" w:space="0" w:color="auto"/>
        <w:left w:val="none" w:sz="0" w:space="0" w:color="auto"/>
        <w:bottom w:val="none" w:sz="0" w:space="0" w:color="auto"/>
        <w:right w:val="none" w:sz="0" w:space="0" w:color="auto"/>
      </w:divBdr>
    </w:div>
    <w:div w:id="902986130">
      <w:bodyDiv w:val="1"/>
      <w:marLeft w:val="0"/>
      <w:marRight w:val="0"/>
      <w:marTop w:val="0"/>
      <w:marBottom w:val="0"/>
      <w:divBdr>
        <w:top w:val="none" w:sz="0" w:space="0" w:color="auto"/>
        <w:left w:val="none" w:sz="0" w:space="0" w:color="auto"/>
        <w:bottom w:val="none" w:sz="0" w:space="0" w:color="auto"/>
        <w:right w:val="none" w:sz="0" w:space="0" w:color="auto"/>
      </w:divBdr>
    </w:div>
    <w:div w:id="922109385">
      <w:bodyDiv w:val="1"/>
      <w:marLeft w:val="0"/>
      <w:marRight w:val="0"/>
      <w:marTop w:val="0"/>
      <w:marBottom w:val="0"/>
      <w:divBdr>
        <w:top w:val="none" w:sz="0" w:space="0" w:color="auto"/>
        <w:left w:val="none" w:sz="0" w:space="0" w:color="auto"/>
        <w:bottom w:val="none" w:sz="0" w:space="0" w:color="auto"/>
        <w:right w:val="none" w:sz="0" w:space="0" w:color="auto"/>
      </w:divBdr>
    </w:div>
    <w:div w:id="970981652">
      <w:bodyDiv w:val="1"/>
      <w:marLeft w:val="0"/>
      <w:marRight w:val="0"/>
      <w:marTop w:val="0"/>
      <w:marBottom w:val="0"/>
      <w:divBdr>
        <w:top w:val="none" w:sz="0" w:space="0" w:color="auto"/>
        <w:left w:val="none" w:sz="0" w:space="0" w:color="auto"/>
        <w:bottom w:val="none" w:sz="0" w:space="0" w:color="auto"/>
        <w:right w:val="none" w:sz="0" w:space="0" w:color="auto"/>
      </w:divBdr>
    </w:div>
    <w:div w:id="1014264864">
      <w:bodyDiv w:val="1"/>
      <w:marLeft w:val="0"/>
      <w:marRight w:val="0"/>
      <w:marTop w:val="0"/>
      <w:marBottom w:val="0"/>
      <w:divBdr>
        <w:top w:val="none" w:sz="0" w:space="0" w:color="auto"/>
        <w:left w:val="none" w:sz="0" w:space="0" w:color="auto"/>
        <w:bottom w:val="none" w:sz="0" w:space="0" w:color="auto"/>
        <w:right w:val="none" w:sz="0" w:space="0" w:color="auto"/>
      </w:divBdr>
    </w:div>
    <w:div w:id="1028988537">
      <w:bodyDiv w:val="1"/>
      <w:marLeft w:val="0"/>
      <w:marRight w:val="0"/>
      <w:marTop w:val="0"/>
      <w:marBottom w:val="0"/>
      <w:divBdr>
        <w:top w:val="none" w:sz="0" w:space="0" w:color="auto"/>
        <w:left w:val="none" w:sz="0" w:space="0" w:color="auto"/>
        <w:bottom w:val="none" w:sz="0" w:space="0" w:color="auto"/>
        <w:right w:val="none" w:sz="0" w:space="0" w:color="auto"/>
      </w:divBdr>
    </w:div>
    <w:div w:id="1032342886">
      <w:bodyDiv w:val="1"/>
      <w:marLeft w:val="0"/>
      <w:marRight w:val="0"/>
      <w:marTop w:val="0"/>
      <w:marBottom w:val="0"/>
      <w:divBdr>
        <w:top w:val="none" w:sz="0" w:space="0" w:color="auto"/>
        <w:left w:val="none" w:sz="0" w:space="0" w:color="auto"/>
        <w:bottom w:val="none" w:sz="0" w:space="0" w:color="auto"/>
        <w:right w:val="none" w:sz="0" w:space="0" w:color="auto"/>
      </w:divBdr>
    </w:div>
    <w:div w:id="1069645738">
      <w:bodyDiv w:val="1"/>
      <w:marLeft w:val="0"/>
      <w:marRight w:val="0"/>
      <w:marTop w:val="0"/>
      <w:marBottom w:val="0"/>
      <w:divBdr>
        <w:top w:val="none" w:sz="0" w:space="0" w:color="auto"/>
        <w:left w:val="none" w:sz="0" w:space="0" w:color="auto"/>
        <w:bottom w:val="none" w:sz="0" w:space="0" w:color="auto"/>
        <w:right w:val="none" w:sz="0" w:space="0" w:color="auto"/>
      </w:divBdr>
    </w:div>
    <w:div w:id="1083647684">
      <w:bodyDiv w:val="1"/>
      <w:marLeft w:val="0"/>
      <w:marRight w:val="0"/>
      <w:marTop w:val="0"/>
      <w:marBottom w:val="0"/>
      <w:divBdr>
        <w:top w:val="none" w:sz="0" w:space="0" w:color="auto"/>
        <w:left w:val="none" w:sz="0" w:space="0" w:color="auto"/>
        <w:bottom w:val="none" w:sz="0" w:space="0" w:color="auto"/>
        <w:right w:val="none" w:sz="0" w:space="0" w:color="auto"/>
      </w:divBdr>
    </w:div>
    <w:div w:id="1089350899">
      <w:bodyDiv w:val="1"/>
      <w:marLeft w:val="0"/>
      <w:marRight w:val="0"/>
      <w:marTop w:val="0"/>
      <w:marBottom w:val="0"/>
      <w:divBdr>
        <w:top w:val="none" w:sz="0" w:space="0" w:color="auto"/>
        <w:left w:val="none" w:sz="0" w:space="0" w:color="auto"/>
        <w:bottom w:val="none" w:sz="0" w:space="0" w:color="auto"/>
        <w:right w:val="none" w:sz="0" w:space="0" w:color="auto"/>
      </w:divBdr>
    </w:div>
    <w:div w:id="1111050212">
      <w:bodyDiv w:val="1"/>
      <w:marLeft w:val="0"/>
      <w:marRight w:val="0"/>
      <w:marTop w:val="0"/>
      <w:marBottom w:val="0"/>
      <w:divBdr>
        <w:top w:val="none" w:sz="0" w:space="0" w:color="auto"/>
        <w:left w:val="none" w:sz="0" w:space="0" w:color="auto"/>
        <w:bottom w:val="none" w:sz="0" w:space="0" w:color="auto"/>
        <w:right w:val="none" w:sz="0" w:space="0" w:color="auto"/>
      </w:divBdr>
    </w:div>
    <w:div w:id="1117944677">
      <w:bodyDiv w:val="1"/>
      <w:marLeft w:val="0"/>
      <w:marRight w:val="0"/>
      <w:marTop w:val="0"/>
      <w:marBottom w:val="0"/>
      <w:divBdr>
        <w:top w:val="none" w:sz="0" w:space="0" w:color="auto"/>
        <w:left w:val="none" w:sz="0" w:space="0" w:color="auto"/>
        <w:bottom w:val="none" w:sz="0" w:space="0" w:color="auto"/>
        <w:right w:val="none" w:sz="0" w:space="0" w:color="auto"/>
      </w:divBdr>
    </w:div>
    <w:div w:id="1135760245">
      <w:bodyDiv w:val="1"/>
      <w:marLeft w:val="0"/>
      <w:marRight w:val="0"/>
      <w:marTop w:val="0"/>
      <w:marBottom w:val="0"/>
      <w:divBdr>
        <w:top w:val="none" w:sz="0" w:space="0" w:color="auto"/>
        <w:left w:val="none" w:sz="0" w:space="0" w:color="auto"/>
        <w:bottom w:val="none" w:sz="0" w:space="0" w:color="auto"/>
        <w:right w:val="none" w:sz="0" w:space="0" w:color="auto"/>
      </w:divBdr>
    </w:div>
    <w:div w:id="1177691050">
      <w:bodyDiv w:val="1"/>
      <w:marLeft w:val="0"/>
      <w:marRight w:val="0"/>
      <w:marTop w:val="0"/>
      <w:marBottom w:val="0"/>
      <w:divBdr>
        <w:top w:val="none" w:sz="0" w:space="0" w:color="auto"/>
        <w:left w:val="none" w:sz="0" w:space="0" w:color="auto"/>
        <w:bottom w:val="none" w:sz="0" w:space="0" w:color="auto"/>
        <w:right w:val="none" w:sz="0" w:space="0" w:color="auto"/>
      </w:divBdr>
    </w:div>
    <w:div w:id="1201627883">
      <w:bodyDiv w:val="1"/>
      <w:marLeft w:val="0"/>
      <w:marRight w:val="0"/>
      <w:marTop w:val="0"/>
      <w:marBottom w:val="0"/>
      <w:divBdr>
        <w:top w:val="none" w:sz="0" w:space="0" w:color="auto"/>
        <w:left w:val="none" w:sz="0" w:space="0" w:color="auto"/>
        <w:bottom w:val="none" w:sz="0" w:space="0" w:color="auto"/>
        <w:right w:val="none" w:sz="0" w:space="0" w:color="auto"/>
      </w:divBdr>
    </w:div>
    <w:div w:id="1260411085">
      <w:bodyDiv w:val="1"/>
      <w:marLeft w:val="0"/>
      <w:marRight w:val="0"/>
      <w:marTop w:val="0"/>
      <w:marBottom w:val="0"/>
      <w:divBdr>
        <w:top w:val="none" w:sz="0" w:space="0" w:color="auto"/>
        <w:left w:val="none" w:sz="0" w:space="0" w:color="auto"/>
        <w:bottom w:val="none" w:sz="0" w:space="0" w:color="auto"/>
        <w:right w:val="none" w:sz="0" w:space="0" w:color="auto"/>
      </w:divBdr>
    </w:div>
    <w:div w:id="1270088549">
      <w:bodyDiv w:val="1"/>
      <w:marLeft w:val="0"/>
      <w:marRight w:val="0"/>
      <w:marTop w:val="0"/>
      <w:marBottom w:val="0"/>
      <w:divBdr>
        <w:top w:val="none" w:sz="0" w:space="0" w:color="auto"/>
        <w:left w:val="none" w:sz="0" w:space="0" w:color="auto"/>
        <w:bottom w:val="none" w:sz="0" w:space="0" w:color="auto"/>
        <w:right w:val="none" w:sz="0" w:space="0" w:color="auto"/>
      </w:divBdr>
    </w:div>
    <w:div w:id="1279950593">
      <w:bodyDiv w:val="1"/>
      <w:marLeft w:val="0"/>
      <w:marRight w:val="0"/>
      <w:marTop w:val="0"/>
      <w:marBottom w:val="0"/>
      <w:divBdr>
        <w:top w:val="none" w:sz="0" w:space="0" w:color="auto"/>
        <w:left w:val="none" w:sz="0" w:space="0" w:color="auto"/>
        <w:bottom w:val="none" w:sz="0" w:space="0" w:color="auto"/>
        <w:right w:val="none" w:sz="0" w:space="0" w:color="auto"/>
      </w:divBdr>
    </w:div>
    <w:div w:id="1286043671">
      <w:bodyDiv w:val="1"/>
      <w:marLeft w:val="0"/>
      <w:marRight w:val="0"/>
      <w:marTop w:val="0"/>
      <w:marBottom w:val="0"/>
      <w:divBdr>
        <w:top w:val="none" w:sz="0" w:space="0" w:color="auto"/>
        <w:left w:val="none" w:sz="0" w:space="0" w:color="auto"/>
        <w:bottom w:val="none" w:sz="0" w:space="0" w:color="auto"/>
        <w:right w:val="none" w:sz="0" w:space="0" w:color="auto"/>
      </w:divBdr>
    </w:div>
    <w:div w:id="1300108478">
      <w:bodyDiv w:val="1"/>
      <w:marLeft w:val="0"/>
      <w:marRight w:val="0"/>
      <w:marTop w:val="0"/>
      <w:marBottom w:val="0"/>
      <w:divBdr>
        <w:top w:val="none" w:sz="0" w:space="0" w:color="auto"/>
        <w:left w:val="none" w:sz="0" w:space="0" w:color="auto"/>
        <w:bottom w:val="none" w:sz="0" w:space="0" w:color="auto"/>
        <w:right w:val="none" w:sz="0" w:space="0" w:color="auto"/>
      </w:divBdr>
    </w:div>
    <w:div w:id="1311982622">
      <w:bodyDiv w:val="1"/>
      <w:marLeft w:val="0"/>
      <w:marRight w:val="0"/>
      <w:marTop w:val="0"/>
      <w:marBottom w:val="0"/>
      <w:divBdr>
        <w:top w:val="none" w:sz="0" w:space="0" w:color="auto"/>
        <w:left w:val="none" w:sz="0" w:space="0" w:color="auto"/>
        <w:bottom w:val="none" w:sz="0" w:space="0" w:color="auto"/>
        <w:right w:val="none" w:sz="0" w:space="0" w:color="auto"/>
      </w:divBdr>
    </w:div>
    <w:div w:id="1338457762">
      <w:bodyDiv w:val="1"/>
      <w:marLeft w:val="0"/>
      <w:marRight w:val="0"/>
      <w:marTop w:val="0"/>
      <w:marBottom w:val="0"/>
      <w:divBdr>
        <w:top w:val="none" w:sz="0" w:space="0" w:color="auto"/>
        <w:left w:val="none" w:sz="0" w:space="0" w:color="auto"/>
        <w:bottom w:val="none" w:sz="0" w:space="0" w:color="auto"/>
        <w:right w:val="none" w:sz="0" w:space="0" w:color="auto"/>
      </w:divBdr>
    </w:div>
    <w:div w:id="1361975507">
      <w:bodyDiv w:val="1"/>
      <w:marLeft w:val="0"/>
      <w:marRight w:val="0"/>
      <w:marTop w:val="0"/>
      <w:marBottom w:val="0"/>
      <w:divBdr>
        <w:top w:val="none" w:sz="0" w:space="0" w:color="auto"/>
        <w:left w:val="none" w:sz="0" w:space="0" w:color="auto"/>
        <w:bottom w:val="none" w:sz="0" w:space="0" w:color="auto"/>
        <w:right w:val="none" w:sz="0" w:space="0" w:color="auto"/>
      </w:divBdr>
    </w:div>
    <w:div w:id="1377585931">
      <w:bodyDiv w:val="1"/>
      <w:marLeft w:val="0"/>
      <w:marRight w:val="0"/>
      <w:marTop w:val="0"/>
      <w:marBottom w:val="0"/>
      <w:divBdr>
        <w:top w:val="none" w:sz="0" w:space="0" w:color="auto"/>
        <w:left w:val="none" w:sz="0" w:space="0" w:color="auto"/>
        <w:bottom w:val="none" w:sz="0" w:space="0" w:color="auto"/>
        <w:right w:val="none" w:sz="0" w:space="0" w:color="auto"/>
      </w:divBdr>
    </w:div>
    <w:div w:id="1405832013">
      <w:bodyDiv w:val="1"/>
      <w:marLeft w:val="0"/>
      <w:marRight w:val="0"/>
      <w:marTop w:val="0"/>
      <w:marBottom w:val="0"/>
      <w:divBdr>
        <w:top w:val="none" w:sz="0" w:space="0" w:color="auto"/>
        <w:left w:val="none" w:sz="0" w:space="0" w:color="auto"/>
        <w:bottom w:val="none" w:sz="0" w:space="0" w:color="auto"/>
        <w:right w:val="none" w:sz="0" w:space="0" w:color="auto"/>
      </w:divBdr>
    </w:div>
    <w:div w:id="1448500478">
      <w:bodyDiv w:val="1"/>
      <w:marLeft w:val="0"/>
      <w:marRight w:val="0"/>
      <w:marTop w:val="0"/>
      <w:marBottom w:val="0"/>
      <w:divBdr>
        <w:top w:val="none" w:sz="0" w:space="0" w:color="auto"/>
        <w:left w:val="none" w:sz="0" w:space="0" w:color="auto"/>
        <w:bottom w:val="none" w:sz="0" w:space="0" w:color="auto"/>
        <w:right w:val="none" w:sz="0" w:space="0" w:color="auto"/>
      </w:divBdr>
    </w:div>
    <w:div w:id="1575509249">
      <w:bodyDiv w:val="1"/>
      <w:marLeft w:val="0"/>
      <w:marRight w:val="0"/>
      <w:marTop w:val="0"/>
      <w:marBottom w:val="0"/>
      <w:divBdr>
        <w:top w:val="none" w:sz="0" w:space="0" w:color="auto"/>
        <w:left w:val="none" w:sz="0" w:space="0" w:color="auto"/>
        <w:bottom w:val="none" w:sz="0" w:space="0" w:color="auto"/>
        <w:right w:val="none" w:sz="0" w:space="0" w:color="auto"/>
      </w:divBdr>
    </w:div>
    <w:div w:id="1578783080">
      <w:bodyDiv w:val="1"/>
      <w:marLeft w:val="0"/>
      <w:marRight w:val="0"/>
      <w:marTop w:val="0"/>
      <w:marBottom w:val="0"/>
      <w:divBdr>
        <w:top w:val="none" w:sz="0" w:space="0" w:color="auto"/>
        <w:left w:val="none" w:sz="0" w:space="0" w:color="auto"/>
        <w:bottom w:val="none" w:sz="0" w:space="0" w:color="auto"/>
        <w:right w:val="none" w:sz="0" w:space="0" w:color="auto"/>
      </w:divBdr>
    </w:div>
    <w:div w:id="1632203893">
      <w:bodyDiv w:val="1"/>
      <w:marLeft w:val="0"/>
      <w:marRight w:val="0"/>
      <w:marTop w:val="0"/>
      <w:marBottom w:val="0"/>
      <w:divBdr>
        <w:top w:val="none" w:sz="0" w:space="0" w:color="auto"/>
        <w:left w:val="none" w:sz="0" w:space="0" w:color="auto"/>
        <w:bottom w:val="none" w:sz="0" w:space="0" w:color="auto"/>
        <w:right w:val="none" w:sz="0" w:space="0" w:color="auto"/>
      </w:divBdr>
    </w:div>
    <w:div w:id="1636369846">
      <w:bodyDiv w:val="1"/>
      <w:marLeft w:val="0"/>
      <w:marRight w:val="0"/>
      <w:marTop w:val="0"/>
      <w:marBottom w:val="0"/>
      <w:divBdr>
        <w:top w:val="none" w:sz="0" w:space="0" w:color="auto"/>
        <w:left w:val="none" w:sz="0" w:space="0" w:color="auto"/>
        <w:bottom w:val="none" w:sz="0" w:space="0" w:color="auto"/>
        <w:right w:val="none" w:sz="0" w:space="0" w:color="auto"/>
      </w:divBdr>
    </w:div>
    <w:div w:id="1668972412">
      <w:bodyDiv w:val="1"/>
      <w:marLeft w:val="0"/>
      <w:marRight w:val="0"/>
      <w:marTop w:val="0"/>
      <w:marBottom w:val="0"/>
      <w:divBdr>
        <w:top w:val="none" w:sz="0" w:space="0" w:color="auto"/>
        <w:left w:val="none" w:sz="0" w:space="0" w:color="auto"/>
        <w:bottom w:val="none" w:sz="0" w:space="0" w:color="auto"/>
        <w:right w:val="none" w:sz="0" w:space="0" w:color="auto"/>
      </w:divBdr>
    </w:div>
    <w:div w:id="1675109466">
      <w:bodyDiv w:val="1"/>
      <w:marLeft w:val="0"/>
      <w:marRight w:val="0"/>
      <w:marTop w:val="0"/>
      <w:marBottom w:val="0"/>
      <w:divBdr>
        <w:top w:val="none" w:sz="0" w:space="0" w:color="auto"/>
        <w:left w:val="none" w:sz="0" w:space="0" w:color="auto"/>
        <w:bottom w:val="none" w:sz="0" w:space="0" w:color="auto"/>
        <w:right w:val="none" w:sz="0" w:space="0" w:color="auto"/>
      </w:divBdr>
    </w:div>
    <w:div w:id="1692533305">
      <w:bodyDiv w:val="1"/>
      <w:marLeft w:val="0"/>
      <w:marRight w:val="0"/>
      <w:marTop w:val="0"/>
      <w:marBottom w:val="0"/>
      <w:divBdr>
        <w:top w:val="none" w:sz="0" w:space="0" w:color="auto"/>
        <w:left w:val="none" w:sz="0" w:space="0" w:color="auto"/>
        <w:bottom w:val="none" w:sz="0" w:space="0" w:color="auto"/>
        <w:right w:val="none" w:sz="0" w:space="0" w:color="auto"/>
      </w:divBdr>
    </w:div>
    <w:div w:id="1697077095">
      <w:bodyDiv w:val="1"/>
      <w:marLeft w:val="0"/>
      <w:marRight w:val="0"/>
      <w:marTop w:val="0"/>
      <w:marBottom w:val="0"/>
      <w:divBdr>
        <w:top w:val="none" w:sz="0" w:space="0" w:color="auto"/>
        <w:left w:val="none" w:sz="0" w:space="0" w:color="auto"/>
        <w:bottom w:val="none" w:sz="0" w:space="0" w:color="auto"/>
        <w:right w:val="none" w:sz="0" w:space="0" w:color="auto"/>
      </w:divBdr>
    </w:div>
    <w:div w:id="1764720591">
      <w:bodyDiv w:val="1"/>
      <w:marLeft w:val="0"/>
      <w:marRight w:val="0"/>
      <w:marTop w:val="0"/>
      <w:marBottom w:val="0"/>
      <w:divBdr>
        <w:top w:val="none" w:sz="0" w:space="0" w:color="auto"/>
        <w:left w:val="none" w:sz="0" w:space="0" w:color="auto"/>
        <w:bottom w:val="none" w:sz="0" w:space="0" w:color="auto"/>
        <w:right w:val="none" w:sz="0" w:space="0" w:color="auto"/>
      </w:divBdr>
    </w:div>
    <w:div w:id="1799256007">
      <w:bodyDiv w:val="1"/>
      <w:marLeft w:val="0"/>
      <w:marRight w:val="0"/>
      <w:marTop w:val="0"/>
      <w:marBottom w:val="0"/>
      <w:divBdr>
        <w:top w:val="none" w:sz="0" w:space="0" w:color="auto"/>
        <w:left w:val="none" w:sz="0" w:space="0" w:color="auto"/>
        <w:bottom w:val="none" w:sz="0" w:space="0" w:color="auto"/>
        <w:right w:val="none" w:sz="0" w:space="0" w:color="auto"/>
      </w:divBdr>
    </w:div>
    <w:div w:id="1827238875">
      <w:bodyDiv w:val="1"/>
      <w:marLeft w:val="0"/>
      <w:marRight w:val="0"/>
      <w:marTop w:val="0"/>
      <w:marBottom w:val="0"/>
      <w:divBdr>
        <w:top w:val="none" w:sz="0" w:space="0" w:color="auto"/>
        <w:left w:val="none" w:sz="0" w:space="0" w:color="auto"/>
        <w:bottom w:val="none" w:sz="0" w:space="0" w:color="auto"/>
        <w:right w:val="none" w:sz="0" w:space="0" w:color="auto"/>
      </w:divBdr>
    </w:div>
    <w:div w:id="1855919570">
      <w:bodyDiv w:val="1"/>
      <w:marLeft w:val="0"/>
      <w:marRight w:val="0"/>
      <w:marTop w:val="0"/>
      <w:marBottom w:val="0"/>
      <w:divBdr>
        <w:top w:val="none" w:sz="0" w:space="0" w:color="auto"/>
        <w:left w:val="none" w:sz="0" w:space="0" w:color="auto"/>
        <w:bottom w:val="none" w:sz="0" w:space="0" w:color="auto"/>
        <w:right w:val="none" w:sz="0" w:space="0" w:color="auto"/>
      </w:divBdr>
    </w:div>
    <w:div w:id="1906328762">
      <w:bodyDiv w:val="1"/>
      <w:marLeft w:val="0"/>
      <w:marRight w:val="0"/>
      <w:marTop w:val="0"/>
      <w:marBottom w:val="0"/>
      <w:divBdr>
        <w:top w:val="none" w:sz="0" w:space="0" w:color="auto"/>
        <w:left w:val="none" w:sz="0" w:space="0" w:color="auto"/>
        <w:bottom w:val="none" w:sz="0" w:space="0" w:color="auto"/>
        <w:right w:val="none" w:sz="0" w:space="0" w:color="auto"/>
      </w:divBdr>
    </w:div>
    <w:div w:id="1907454479">
      <w:bodyDiv w:val="1"/>
      <w:marLeft w:val="0"/>
      <w:marRight w:val="0"/>
      <w:marTop w:val="0"/>
      <w:marBottom w:val="0"/>
      <w:divBdr>
        <w:top w:val="none" w:sz="0" w:space="0" w:color="auto"/>
        <w:left w:val="none" w:sz="0" w:space="0" w:color="auto"/>
        <w:bottom w:val="none" w:sz="0" w:space="0" w:color="auto"/>
        <w:right w:val="none" w:sz="0" w:space="0" w:color="auto"/>
      </w:divBdr>
    </w:div>
    <w:div w:id="1970545859">
      <w:bodyDiv w:val="1"/>
      <w:marLeft w:val="0"/>
      <w:marRight w:val="0"/>
      <w:marTop w:val="0"/>
      <w:marBottom w:val="0"/>
      <w:divBdr>
        <w:top w:val="none" w:sz="0" w:space="0" w:color="auto"/>
        <w:left w:val="none" w:sz="0" w:space="0" w:color="auto"/>
        <w:bottom w:val="none" w:sz="0" w:space="0" w:color="auto"/>
        <w:right w:val="none" w:sz="0" w:space="0" w:color="auto"/>
      </w:divBdr>
    </w:div>
    <w:div w:id="1978877413">
      <w:bodyDiv w:val="1"/>
      <w:marLeft w:val="0"/>
      <w:marRight w:val="0"/>
      <w:marTop w:val="0"/>
      <w:marBottom w:val="0"/>
      <w:divBdr>
        <w:top w:val="none" w:sz="0" w:space="0" w:color="auto"/>
        <w:left w:val="none" w:sz="0" w:space="0" w:color="auto"/>
        <w:bottom w:val="none" w:sz="0" w:space="0" w:color="auto"/>
        <w:right w:val="none" w:sz="0" w:space="0" w:color="auto"/>
      </w:divBdr>
    </w:div>
    <w:div w:id="2029477020">
      <w:bodyDiv w:val="1"/>
      <w:marLeft w:val="0"/>
      <w:marRight w:val="0"/>
      <w:marTop w:val="0"/>
      <w:marBottom w:val="0"/>
      <w:divBdr>
        <w:top w:val="none" w:sz="0" w:space="0" w:color="auto"/>
        <w:left w:val="none" w:sz="0" w:space="0" w:color="auto"/>
        <w:bottom w:val="none" w:sz="0" w:space="0" w:color="auto"/>
        <w:right w:val="none" w:sz="0" w:space="0" w:color="auto"/>
      </w:divBdr>
    </w:div>
    <w:div w:id="2097749357">
      <w:bodyDiv w:val="1"/>
      <w:marLeft w:val="0"/>
      <w:marRight w:val="0"/>
      <w:marTop w:val="0"/>
      <w:marBottom w:val="0"/>
      <w:divBdr>
        <w:top w:val="none" w:sz="0" w:space="0" w:color="auto"/>
        <w:left w:val="none" w:sz="0" w:space="0" w:color="auto"/>
        <w:bottom w:val="none" w:sz="0" w:space="0" w:color="auto"/>
        <w:right w:val="none" w:sz="0" w:space="0" w:color="auto"/>
      </w:divBdr>
    </w:div>
    <w:div w:id="2105302264">
      <w:bodyDiv w:val="1"/>
      <w:marLeft w:val="0"/>
      <w:marRight w:val="0"/>
      <w:marTop w:val="0"/>
      <w:marBottom w:val="0"/>
      <w:divBdr>
        <w:top w:val="none" w:sz="0" w:space="0" w:color="auto"/>
        <w:left w:val="none" w:sz="0" w:space="0" w:color="auto"/>
        <w:bottom w:val="none" w:sz="0" w:space="0" w:color="auto"/>
        <w:right w:val="none" w:sz="0" w:space="0" w:color="auto"/>
      </w:divBdr>
    </w:div>
    <w:div w:id="213772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20D31-F906-4D47-988D-33578BEE3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7</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Atanas Atanasov</dc:creator>
  <cp:keywords/>
  <dc:description/>
  <cp:lastModifiedBy>Biliana Kamenska</cp:lastModifiedBy>
  <cp:revision>54</cp:revision>
  <cp:lastPrinted>2025-02-24T12:22:00Z</cp:lastPrinted>
  <dcterms:created xsi:type="dcterms:W3CDTF">2025-05-20T07:29:00Z</dcterms:created>
  <dcterms:modified xsi:type="dcterms:W3CDTF">2025-05-27T08:10:00Z</dcterms:modified>
</cp:coreProperties>
</file>